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5B7" w:rsidRPr="009F2BDC" w:rsidRDefault="003F35B7" w:rsidP="003F35B7">
      <w:pPr>
        <w:keepNext/>
        <w:spacing w:after="0" w:line="240" w:lineRule="auto"/>
        <w:jc w:val="center"/>
        <w:rPr>
          <w:rFonts w:asciiTheme="minorHAnsi" w:hAnsiTheme="minorHAnsi" w:cs="Arial"/>
          <w:b/>
          <w:i/>
          <w:smallCaps/>
          <w:sz w:val="32"/>
          <w:szCs w:val="32"/>
          <w:lang w:eastAsia="it-IT"/>
        </w:rPr>
      </w:pPr>
      <w:r w:rsidRPr="009F2BDC">
        <w:rPr>
          <w:rFonts w:asciiTheme="minorHAnsi" w:hAnsiTheme="minorHAnsi" w:cs="Arial"/>
          <w:b/>
          <w:i/>
          <w:smallCaps/>
          <w:sz w:val="32"/>
          <w:szCs w:val="32"/>
          <w:lang w:eastAsia="it-IT"/>
        </w:rPr>
        <w:t>Strategia Nazionale per le aree Interne</w:t>
      </w:r>
    </w:p>
    <w:p w:rsidR="003F35B7" w:rsidRPr="009F2BDC" w:rsidRDefault="003F35B7" w:rsidP="003F35B7">
      <w:pPr>
        <w:spacing w:after="0" w:line="240" w:lineRule="auto"/>
        <w:jc w:val="center"/>
        <w:rPr>
          <w:rFonts w:asciiTheme="minorHAnsi" w:hAnsiTheme="minorHAnsi" w:cs="Arial"/>
          <w:b/>
          <w:i/>
          <w:smallCaps/>
          <w:color w:val="FF0000"/>
          <w:sz w:val="32"/>
          <w:szCs w:val="32"/>
          <w:lang w:eastAsia="it-IT"/>
        </w:rPr>
      </w:pPr>
      <w:r w:rsidRPr="009F2BDC">
        <w:rPr>
          <w:rFonts w:asciiTheme="minorHAnsi" w:hAnsiTheme="minorHAnsi" w:cs="Arial"/>
          <w:b/>
          <w:i/>
          <w:smallCaps/>
          <w:color w:val="FF0000"/>
          <w:sz w:val="32"/>
          <w:szCs w:val="32"/>
          <w:lang w:eastAsia="it-IT"/>
        </w:rPr>
        <w:t>Sud Ovest Orvietano</w:t>
      </w:r>
    </w:p>
    <w:p w:rsidR="003F35B7" w:rsidRPr="009F2BDC" w:rsidRDefault="003F35B7" w:rsidP="003F35B7">
      <w:pPr>
        <w:spacing w:after="0" w:line="240" w:lineRule="auto"/>
        <w:jc w:val="center"/>
        <w:rPr>
          <w:rFonts w:asciiTheme="minorHAnsi" w:hAnsiTheme="minorHAnsi" w:cs="Arial"/>
          <w:b/>
          <w:i/>
          <w:smallCaps/>
          <w:sz w:val="24"/>
          <w:szCs w:val="20"/>
          <w:lang w:eastAsia="it-IT"/>
        </w:rPr>
      </w:pPr>
    </w:p>
    <w:p w:rsidR="003F35B7" w:rsidRPr="009F2BDC" w:rsidRDefault="003F35B7" w:rsidP="003F35B7">
      <w:pPr>
        <w:keepNext/>
        <w:tabs>
          <w:tab w:val="center" w:pos="4819"/>
        </w:tabs>
        <w:spacing w:after="0" w:line="240" w:lineRule="auto"/>
        <w:jc w:val="both"/>
        <w:rPr>
          <w:rFonts w:asciiTheme="minorHAnsi" w:hAnsiTheme="minorHAnsi" w:cs="Arial"/>
          <w:b/>
          <w:sz w:val="28"/>
          <w:szCs w:val="28"/>
        </w:rPr>
      </w:pPr>
      <w:r w:rsidRPr="009F2BDC">
        <w:rPr>
          <w:rFonts w:asciiTheme="minorHAnsi" w:hAnsiTheme="minorHAnsi" w:cs="Arial"/>
          <w:b/>
          <w:color w:val="FF0000"/>
          <w:sz w:val="28"/>
          <w:szCs w:val="28"/>
          <w:u w:val="single"/>
        </w:rPr>
        <w:t>AZIONE  CARDINE 4</w:t>
      </w:r>
      <w:r w:rsidRPr="009F2BDC">
        <w:rPr>
          <w:rFonts w:asciiTheme="minorHAnsi" w:hAnsiTheme="minorHAnsi" w:cs="Arial"/>
          <w:b/>
          <w:sz w:val="28"/>
          <w:szCs w:val="28"/>
        </w:rPr>
        <w:t xml:space="preserve">   </w:t>
      </w:r>
    </w:p>
    <w:p w:rsidR="003F35B7" w:rsidRPr="009F2BDC" w:rsidRDefault="003F35B7" w:rsidP="003F35B7">
      <w:pPr>
        <w:keepNext/>
        <w:tabs>
          <w:tab w:val="center" w:pos="4819"/>
        </w:tabs>
        <w:spacing w:after="0" w:line="240" w:lineRule="auto"/>
        <w:rPr>
          <w:rFonts w:asciiTheme="minorHAnsi" w:hAnsiTheme="minorHAnsi" w:cs="Arial"/>
          <w:b/>
          <w:sz w:val="28"/>
          <w:szCs w:val="28"/>
        </w:rPr>
      </w:pPr>
      <w:r w:rsidRPr="009F2BDC">
        <w:rPr>
          <w:rFonts w:asciiTheme="minorHAnsi" w:hAnsiTheme="minorHAnsi" w:cs="Arial"/>
          <w:b/>
          <w:sz w:val="28"/>
          <w:szCs w:val="28"/>
        </w:rPr>
        <w:t>Interventi socio-sanitari ed educativi per il mantenimento delle comunità sul territorio</w:t>
      </w:r>
    </w:p>
    <w:p w:rsidR="003F35B7" w:rsidRPr="009F2BDC" w:rsidRDefault="003F35B7" w:rsidP="003F37A6">
      <w:pPr>
        <w:keepNext/>
        <w:tabs>
          <w:tab w:val="center" w:pos="4819"/>
        </w:tabs>
        <w:spacing w:after="0" w:line="240" w:lineRule="auto"/>
        <w:outlineLvl w:val="0"/>
        <w:rPr>
          <w:rFonts w:asciiTheme="minorHAnsi" w:hAnsiTheme="minorHAnsi" w:cs="Arial"/>
          <w:b/>
          <w:smallCaps/>
          <w:sz w:val="20"/>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90"/>
        <w:gridCol w:w="6588"/>
      </w:tblGrid>
      <w:tr w:rsidR="005E23CF" w:rsidRPr="009F2BDC" w:rsidTr="009F2BDC">
        <w:trPr>
          <w:trHeight w:val="259"/>
        </w:trPr>
        <w:tc>
          <w:tcPr>
            <w:tcW w:w="1631" w:type="pct"/>
            <w:shd w:val="clear" w:color="auto" w:fill="92D050"/>
            <w:vAlign w:val="center"/>
          </w:tcPr>
          <w:p w:rsidR="005E23CF" w:rsidRPr="009F2BDC" w:rsidRDefault="005E23CF" w:rsidP="007B2FDB">
            <w:pPr>
              <w:widowControl w:val="0"/>
              <w:kinsoku w:val="0"/>
              <w:overflowPunct w:val="0"/>
              <w:adjustRightInd w:val="0"/>
              <w:snapToGrid w:val="0"/>
              <w:spacing w:after="0" w:line="240" w:lineRule="auto"/>
              <w:rPr>
                <w:rFonts w:asciiTheme="minorHAnsi" w:hAnsiTheme="minorHAnsi" w:cs="Calibri"/>
                <w:b/>
                <w:color w:val="FFFFFF"/>
                <w:sz w:val="20"/>
                <w:szCs w:val="20"/>
                <w:lang w:eastAsia="it-IT"/>
              </w:rPr>
            </w:pPr>
            <w:r w:rsidRPr="009F2BDC">
              <w:rPr>
                <w:rFonts w:asciiTheme="minorHAnsi" w:hAnsiTheme="minorHAnsi" w:cs="Calibri"/>
                <w:b/>
                <w:color w:val="FFFFFF"/>
                <w:sz w:val="20"/>
                <w:szCs w:val="20"/>
                <w:lang w:eastAsia="it-IT"/>
              </w:rPr>
              <w:t>Codice Intervento</w:t>
            </w:r>
          </w:p>
        </w:tc>
        <w:tc>
          <w:tcPr>
            <w:tcW w:w="3369" w:type="pct"/>
            <w:shd w:val="clear" w:color="auto" w:fill="92D050"/>
          </w:tcPr>
          <w:p w:rsidR="005E23CF" w:rsidRPr="006E66F8" w:rsidRDefault="003F35B7" w:rsidP="002E7292">
            <w:pPr>
              <w:snapToGrid w:val="0"/>
              <w:spacing w:after="0" w:line="240" w:lineRule="auto"/>
              <w:rPr>
                <w:rFonts w:asciiTheme="minorHAnsi" w:hAnsiTheme="minorHAnsi" w:cs="Calibri"/>
                <w:b/>
                <w:color w:val="FFFFFF"/>
                <w:lang w:eastAsia="it-IT"/>
              </w:rPr>
            </w:pPr>
            <w:r w:rsidRPr="006E66F8">
              <w:rPr>
                <w:rFonts w:asciiTheme="minorHAnsi" w:hAnsiTheme="minorHAnsi" w:cs="Calibri"/>
                <w:b/>
                <w:color w:val="FFFFFF"/>
                <w:lang w:eastAsia="it-IT"/>
              </w:rPr>
              <w:t>4AC_4.3</w:t>
            </w:r>
          </w:p>
        </w:tc>
      </w:tr>
      <w:tr w:rsidR="005E23CF" w:rsidRPr="009F2BDC" w:rsidTr="009F2BDC">
        <w:trPr>
          <w:trHeight w:val="259"/>
        </w:trPr>
        <w:tc>
          <w:tcPr>
            <w:tcW w:w="1631" w:type="pct"/>
            <w:shd w:val="clear" w:color="auto" w:fill="auto"/>
            <w:vAlign w:val="center"/>
          </w:tcPr>
          <w:p w:rsidR="005E23CF" w:rsidRPr="009F2BDC" w:rsidRDefault="005E23CF" w:rsidP="007B2FDB">
            <w:pPr>
              <w:widowControl w:val="0"/>
              <w:kinsoku w:val="0"/>
              <w:overflowPunct w:val="0"/>
              <w:adjustRightInd w:val="0"/>
              <w:snapToGrid w:val="0"/>
              <w:spacing w:after="0" w:line="240" w:lineRule="auto"/>
              <w:rPr>
                <w:rFonts w:asciiTheme="minorHAnsi" w:hAnsiTheme="minorHAnsi" w:cs="Calibri"/>
                <w:sz w:val="20"/>
                <w:szCs w:val="20"/>
                <w:lang w:eastAsia="it-IT"/>
              </w:rPr>
            </w:pPr>
            <w:r w:rsidRPr="009F2BDC">
              <w:rPr>
                <w:rFonts w:asciiTheme="minorHAnsi" w:hAnsiTheme="minorHAnsi" w:cs="Calibri"/>
                <w:sz w:val="20"/>
                <w:szCs w:val="20"/>
                <w:lang w:eastAsia="it-IT"/>
              </w:rPr>
              <w:t xml:space="preserve">Titolo Intervento </w:t>
            </w:r>
          </w:p>
        </w:tc>
        <w:tc>
          <w:tcPr>
            <w:tcW w:w="3369" w:type="pct"/>
          </w:tcPr>
          <w:p w:rsidR="005E23CF" w:rsidRPr="006E66F8" w:rsidRDefault="003F35B7" w:rsidP="006E66F8">
            <w:pPr>
              <w:jc w:val="both"/>
              <w:rPr>
                <w:rFonts w:asciiTheme="minorHAnsi" w:hAnsiTheme="minorHAnsi"/>
                <w:b/>
                <w:bCs/>
                <w:color w:val="000000"/>
              </w:rPr>
            </w:pPr>
            <w:r w:rsidRPr="009F2BDC">
              <w:rPr>
                <w:rFonts w:asciiTheme="minorHAnsi" w:hAnsiTheme="minorHAnsi"/>
                <w:b/>
                <w:bCs/>
                <w:color w:val="000000"/>
              </w:rPr>
              <w:t>Progetto "insegnami a volare" ippoterapia: per il trattamento di patologie eterogenee dell'età evolutiva ed adulta</w:t>
            </w:r>
          </w:p>
        </w:tc>
      </w:tr>
      <w:tr w:rsidR="005E23CF" w:rsidRPr="009F2BDC" w:rsidTr="009F2BDC">
        <w:trPr>
          <w:trHeight w:val="259"/>
        </w:trPr>
        <w:tc>
          <w:tcPr>
            <w:tcW w:w="1631" w:type="pct"/>
            <w:shd w:val="clear" w:color="auto" w:fill="auto"/>
            <w:vAlign w:val="center"/>
          </w:tcPr>
          <w:p w:rsidR="005E23CF" w:rsidRPr="009F2BDC" w:rsidRDefault="005E23CF" w:rsidP="007B2FDB">
            <w:pPr>
              <w:widowControl w:val="0"/>
              <w:kinsoku w:val="0"/>
              <w:overflowPunct w:val="0"/>
              <w:adjustRightInd w:val="0"/>
              <w:snapToGrid w:val="0"/>
              <w:spacing w:after="0" w:line="240" w:lineRule="auto"/>
              <w:rPr>
                <w:rFonts w:asciiTheme="minorHAnsi" w:hAnsiTheme="minorHAnsi" w:cs="Calibri"/>
                <w:sz w:val="20"/>
                <w:szCs w:val="20"/>
                <w:lang w:eastAsia="it-IT"/>
              </w:rPr>
            </w:pPr>
            <w:r w:rsidRPr="009F2BDC">
              <w:rPr>
                <w:rFonts w:asciiTheme="minorHAnsi" w:hAnsiTheme="minorHAnsi" w:cs="Calibri"/>
                <w:sz w:val="20"/>
                <w:szCs w:val="20"/>
                <w:lang w:eastAsia="it-IT"/>
              </w:rPr>
              <w:t>Descrizione sintetica dell’intervento</w:t>
            </w:r>
          </w:p>
        </w:tc>
        <w:tc>
          <w:tcPr>
            <w:tcW w:w="3369" w:type="pct"/>
          </w:tcPr>
          <w:p w:rsidR="005E23CF" w:rsidRPr="006E66F8" w:rsidRDefault="005530BB" w:rsidP="006E66F8">
            <w:pPr>
              <w:jc w:val="both"/>
              <w:rPr>
                <w:rFonts w:asciiTheme="minorHAnsi" w:hAnsiTheme="minorHAnsi"/>
                <w:color w:val="000000"/>
              </w:rPr>
            </w:pPr>
            <w:r w:rsidRPr="009F2BDC">
              <w:rPr>
                <w:rFonts w:asciiTheme="minorHAnsi" w:hAnsiTheme="minorHAnsi"/>
                <w:color w:val="000000"/>
              </w:rPr>
              <w:t xml:space="preserve">Realizzazione di un centro di ippoterapia per persone con gravi disabilità e per il trattamento di patologie eterogenee dell'età evolutiva ed adulta. Gli investimenti riguardano la realizzazione di un progetto socio-sanitario, in collaborazione con la Provincia di Terni, la USLUmbria2 ed il CNR. Il progetto si realizzerà nel Parco di Villa Paolina a Porano di proprietà della Provincia di Terni. Il progetto prevede attività di ippoterapia e di interventi assistiti con gli animali,  formazione didattica (es. orto didattico, attività teatrali e musicali, ecc.) e attività riabilitative nell'ambito dell'agricoltura sociale; la realizzazione di strutture logistiche-operative per lo svolgimento delle cure </w:t>
            </w:r>
            <w:proofErr w:type="spellStart"/>
            <w:r w:rsidRPr="009F2BDC">
              <w:rPr>
                <w:rFonts w:asciiTheme="minorHAnsi" w:hAnsiTheme="minorHAnsi"/>
                <w:color w:val="000000"/>
              </w:rPr>
              <w:t>ippoterapeutiche</w:t>
            </w:r>
            <w:proofErr w:type="spellEnd"/>
            <w:r w:rsidRPr="009F2BDC">
              <w:rPr>
                <w:rFonts w:asciiTheme="minorHAnsi" w:hAnsiTheme="minorHAnsi"/>
                <w:color w:val="000000"/>
              </w:rPr>
              <w:t xml:space="preserve"> (box di rimessaggio, campo di prova, ecc.); la ristrutturazione di edifici esistenti per la realizzazione di ambienti dedicati alle attività socio-sanitarie previste, compresa la possibilità di utilizzare detti ambienti a fini terapeutici.</w:t>
            </w:r>
          </w:p>
        </w:tc>
      </w:tr>
      <w:tr w:rsidR="005E23CF" w:rsidRPr="009F2BDC" w:rsidTr="009F2BDC">
        <w:trPr>
          <w:trHeight w:val="259"/>
        </w:trPr>
        <w:tc>
          <w:tcPr>
            <w:tcW w:w="1631" w:type="pct"/>
            <w:shd w:val="clear" w:color="auto" w:fill="auto"/>
            <w:vAlign w:val="center"/>
          </w:tcPr>
          <w:p w:rsidR="005E23CF" w:rsidRPr="009F2BDC" w:rsidRDefault="005E23CF" w:rsidP="007B2FDB">
            <w:pPr>
              <w:widowControl w:val="0"/>
              <w:kinsoku w:val="0"/>
              <w:overflowPunct w:val="0"/>
              <w:adjustRightInd w:val="0"/>
              <w:snapToGrid w:val="0"/>
              <w:spacing w:after="0" w:line="240" w:lineRule="auto"/>
              <w:rPr>
                <w:rFonts w:asciiTheme="minorHAnsi" w:hAnsiTheme="minorHAnsi" w:cs="Calibri"/>
                <w:sz w:val="20"/>
                <w:szCs w:val="20"/>
                <w:lang w:eastAsia="it-IT"/>
              </w:rPr>
            </w:pPr>
            <w:r w:rsidRPr="009F2BDC">
              <w:rPr>
                <w:rFonts w:asciiTheme="minorHAnsi" w:hAnsiTheme="minorHAnsi" w:cs="Calibri"/>
                <w:sz w:val="20"/>
                <w:szCs w:val="20"/>
                <w:lang w:eastAsia="it-IT"/>
              </w:rPr>
              <w:t>Localizzazione dell’intervento</w:t>
            </w:r>
          </w:p>
        </w:tc>
        <w:tc>
          <w:tcPr>
            <w:tcW w:w="3369" w:type="pct"/>
          </w:tcPr>
          <w:p w:rsidR="00156C5C" w:rsidRPr="009F2BDC" w:rsidRDefault="009F2BDC" w:rsidP="00156C5C">
            <w:pPr>
              <w:jc w:val="both"/>
              <w:rPr>
                <w:rFonts w:asciiTheme="minorHAnsi" w:hAnsiTheme="minorHAnsi"/>
                <w:color w:val="000000"/>
              </w:rPr>
            </w:pPr>
            <w:r>
              <w:rPr>
                <w:rFonts w:asciiTheme="minorHAnsi" w:hAnsiTheme="minorHAnsi"/>
                <w:color w:val="000000"/>
              </w:rPr>
              <w:t>Comune di Porano</w:t>
            </w:r>
          </w:p>
          <w:p w:rsidR="005E23CF" w:rsidRPr="009F2BDC" w:rsidRDefault="005E23CF" w:rsidP="00223362">
            <w:pPr>
              <w:snapToGrid w:val="0"/>
              <w:spacing w:after="0" w:line="240" w:lineRule="auto"/>
              <w:jc w:val="both"/>
              <w:rPr>
                <w:rFonts w:asciiTheme="minorHAnsi" w:hAnsiTheme="minorHAnsi"/>
                <w:szCs w:val="20"/>
              </w:rPr>
            </w:pPr>
          </w:p>
        </w:tc>
      </w:tr>
      <w:tr w:rsidR="005E23CF" w:rsidRPr="009F2BDC" w:rsidTr="009F2BDC">
        <w:trPr>
          <w:trHeight w:val="259"/>
        </w:trPr>
        <w:tc>
          <w:tcPr>
            <w:tcW w:w="1631" w:type="pct"/>
            <w:shd w:val="clear" w:color="auto" w:fill="auto"/>
            <w:vAlign w:val="center"/>
          </w:tcPr>
          <w:p w:rsidR="005E23CF" w:rsidRPr="009F2BDC" w:rsidRDefault="005E23CF" w:rsidP="007B2FDB">
            <w:pPr>
              <w:widowControl w:val="0"/>
              <w:kinsoku w:val="0"/>
              <w:overflowPunct w:val="0"/>
              <w:adjustRightInd w:val="0"/>
              <w:snapToGrid w:val="0"/>
              <w:spacing w:after="0" w:line="240" w:lineRule="auto"/>
              <w:rPr>
                <w:rFonts w:asciiTheme="minorHAnsi" w:hAnsiTheme="minorHAnsi" w:cs="Calibri"/>
                <w:sz w:val="20"/>
                <w:szCs w:val="20"/>
                <w:lang w:eastAsia="it-IT"/>
              </w:rPr>
            </w:pPr>
            <w:r w:rsidRPr="009F2BDC">
              <w:rPr>
                <w:rFonts w:asciiTheme="minorHAnsi" w:hAnsiTheme="minorHAnsi" w:cs="Calibri"/>
                <w:sz w:val="20"/>
                <w:szCs w:val="20"/>
                <w:lang w:eastAsia="it-IT"/>
              </w:rPr>
              <w:t>Comuni dell’area progetto dove risiedono i cittadini che beneficiano dell’intervento</w:t>
            </w:r>
          </w:p>
        </w:tc>
        <w:tc>
          <w:tcPr>
            <w:tcW w:w="3369" w:type="pct"/>
          </w:tcPr>
          <w:p w:rsidR="005E23CF" w:rsidRPr="009F2BDC" w:rsidRDefault="00156C5C" w:rsidP="006E66F8">
            <w:pPr>
              <w:snapToGrid w:val="0"/>
              <w:spacing w:after="0" w:line="240" w:lineRule="auto"/>
              <w:rPr>
                <w:rFonts w:asciiTheme="minorHAnsi" w:hAnsiTheme="minorHAnsi" w:cs="Calibri"/>
                <w:szCs w:val="20"/>
                <w:lang w:eastAsia="it-IT"/>
              </w:rPr>
            </w:pPr>
            <w:r w:rsidRPr="009F2BDC">
              <w:rPr>
                <w:rFonts w:asciiTheme="minorHAnsi" w:hAnsiTheme="minorHAnsi" w:cs="Calibri"/>
                <w:szCs w:val="20"/>
                <w:lang w:eastAsia="it-IT"/>
              </w:rPr>
              <w:t xml:space="preserve">Tutti i comuni dell'area interna Sud-Ovest Orvietano </w:t>
            </w:r>
          </w:p>
        </w:tc>
      </w:tr>
      <w:tr w:rsidR="005E23CF" w:rsidRPr="009F2BDC" w:rsidTr="009F2BDC">
        <w:trPr>
          <w:trHeight w:val="259"/>
        </w:trPr>
        <w:tc>
          <w:tcPr>
            <w:tcW w:w="1631" w:type="pct"/>
            <w:shd w:val="clear" w:color="auto" w:fill="auto"/>
            <w:vAlign w:val="center"/>
          </w:tcPr>
          <w:p w:rsidR="005E23CF" w:rsidRPr="009F2BDC" w:rsidRDefault="005E23CF" w:rsidP="007B2FDB">
            <w:pPr>
              <w:widowControl w:val="0"/>
              <w:kinsoku w:val="0"/>
              <w:overflowPunct w:val="0"/>
              <w:adjustRightInd w:val="0"/>
              <w:snapToGrid w:val="0"/>
              <w:spacing w:after="0" w:line="240" w:lineRule="auto"/>
              <w:rPr>
                <w:rFonts w:asciiTheme="minorHAnsi" w:hAnsiTheme="minorHAnsi" w:cs="Calibri"/>
                <w:sz w:val="20"/>
                <w:szCs w:val="20"/>
                <w:lang w:eastAsia="it-IT"/>
              </w:rPr>
            </w:pPr>
            <w:r w:rsidRPr="009F2BDC">
              <w:rPr>
                <w:rFonts w:asciiTheme="minorHAnsi" w:hAnsiTheme="minorHAnsi" w:cs="Calibri"/>
                <w:sz w:val="20"/>
                <w:szCs w:val="20"/>
                <w:lang w:eastAsia="it-IT"/>
              </w:rPr>
              <w:t xml:space="preserve">Tipologia dell’intervento </w:t>
            </w:r>
          </w:p>
        </w:tc>
        <w:tc>
          <w:tcPr>
            <w:tcW w:w="3369" w:type="pct"/>
          </w:tcPr>
          <w:p w:rsidR="005530BB" w:rsidRPr="009F2BDC" w:rsidRDefault="005530BB" w:rsidP="005530BB">
            <w:pPr>
              <w:rPr>
                <w:rFonts w:asciiTheme="minorHAnsi" w:hAnsiTheme="minorHAnsi"/>
                <w:color w:val="000000"/>
              </w:rPr>
            </w:pPr>
            <w:r w:rsidRPr="009F2BDC">
              <w:rPr>
                <w:rFonts w:asciiTheme="minorHAnsi" w:hAnsiTheme="minorHAnsi"/>
                <w:color w:val="000000"/>
              </w:rPr>
              <w:t xml:space="preserve">Fornitura di beni e servizi                                                                                </w:t>
            </w:r>
          </w:p>
          <w:p w:rsidR="005E23CF" w:rsidRPr="009F2BDC" w:rsidRDefault="005E23CF" w:rsidP="005530BB">
            <w:pPr>
              <w:rPr>
                <w:rFonts w:asciiTheme="minorHAnsi" w:hAnsiTheme="minorHAnsi" w:cs="Calibri"/>
                <w:sz w:val="18"/>
                <w:szCs w:val="18"/>
                <w:lang w:eastAsia="it-IT"/>
              </w:rPr>
            </w:pPr>
          </w:p>
        </w:tc>
      </w:tr>
      <w:tr w:rsidR="005E23CF" w:rsidRPr="009F2BDC" w:rsidTr="009F2BDC">
        <w:trPr>
          <w:trHeight w:val="259"/>
        </w:trPr>
        <w:tc>
          <w:tcPr>
            <w:tcW w:w="1631" w:type="pct"/>
            <w:shd w:val="clear" w:color="auto" w:fill="auto"/>
            <w:vAlign w:val="center"/>
          </w:tcPr>
          <w:p w:rsidR="005E23CF" w:rsidRPr="009F2BDC" w:rsidRDefault="005E23CF" w:rsidP="007B2FDB">
            <w:pPr>
              <w:widowControl w:val="0"/>
              <w:kinsoku w:val="0"/>
              <w:overflowPunct w:val="0"/>
              <w:adjustRightInd w:val="0"/>
              <w:snapToGrid w:val="0"/>
              <w:spacing w:after="0" w:line="240" w:lineRule="auto"/>
              <w:rPr>
                <w:rFonts w:asciiTheme="minorHAnsi" w:hAnsiTheme="minorHAnsi" w:cs="Calibri"/>
                <w:sz w:val="20"/>
                <w:szCs w:val="20"/>
                <w:lang w:eastAsia="it-IT"/>
              </w:rPr>
            </w:pPr>
            <w:r w:rsidRPr="009F2BDC">
              <w:rPr>
                <w:rFonts w:asciiTheme="minorHAnsi" w:hAnsiTheme="minorHAnsi" w:cs="Calibri"/>
                <w:sz w:val="20"/>
                <w:szCs w:val="20"/>
                <w:lang w:eastAsia="it-IT"/>
              </w:rPr>
              <w:t xml:space="preserve">Costo pubblico dell’intervento </w:t>
            </w:r>
          </w:p>
        </w:tc>
        <w:tc>
          <w:tcPr>
            <w:tcW w:w="3369" w:type="pct"/>
          </w:tcPr>
          <w:p w:rsidR="007A2128" w:rsidRPr="006E66F8" w:rsidRDefault="006E66F8" w:rsidP="005530BB">
            <w:pPr>
              <w:rPr>
                <w:rFonts w:asciiTheme="minorHAnsi" w:hAnsiTheme="minorHAnsi"/>
                <w:b/>
                <w:color w:val="000000"/>
              </w:rPr>
            </w:pPr>
            <w:r>
              <w:rPr>
                <w:rFonts w:asciiTheme="minorHAnsi" w:hAnsiTheme="minorHAnsi"/>
                <w:b/>
                <w:color w:val="000000"/>
              </w:rPr>
              <w:t xml:space="preserve">€ </w:t>
            </w:r>
            <w:r w:rsidR="005530BB" w:rsidRPr="006E66F8">
              <w:rPr>
                <w:rFonts w:asciiTheme="minorHAnsi" w:hAnsiTheme="minorHAnsi"/>
                <w:b/>
                <w:color w:val="000000"/>
              </w:rPr>
              <w:t xml:space="preserve">200.000,00                                                            </w:t>
            </w:r>
          </w:p>
          <w:p w:rsidR="005E23CF" w:rsidRPr="009F2BDC" w:rsidRDefault="005E23CF" w:rsidP="009D2A2B">
            <w:pPr>
              <w:rPr>
                <w:rFonts w:asciiTheme="minorHAnsi" w:hAnsiTheme="minorHAnsi"/>
                <w:szCs w:val="20"/>
              </w:rPr>
            </w:pPr>
          </w:p>
        </w:tc>
      </w:tr>
      <w:tr w:rsidR="005E23CF" w:rsidRPr="009F2BDC" w:rsidTr="009F2BDC">
        <w:trPr>
          <w:trHeight w:val="259"/>
        </w:trPr>
        <w:tc>
          <w:tcPr>
            <w:tcW w:w="1631" w:type="pct"/>
            <w:shd w:val="clear" w:color="auto" w:fill="auto"/>
            <w:vAlign w:val="center"/>
          </w:tcPr>
          <w:p w:rsidR="005E23CF" w:rsidRPr="009F2BDC" w:rsidRDefault="005E23CF" w:rsidP="007B2FDB">
            <w:pPr>
              <w:widowControl w:val="0"/>
              <w:kinsoku w:val="0"/>
              <w:overflowPunct w:val="0"/>
              <w:adjustRightInd w:val="0"/>
              <w:snapToGrid w:val="0"/>
              <w:spacing w:after="0" w:line="240" w:lineRule="auto"/>
              <w:rPr>
                <w:rFonts w:asciiTheme="minorHAnsi" w:hAnsiTheme="minorHAnsi" w:cs="Calibri"/>
                <w:sz w:val="20"/>
                <w:szCs w:val="20"/>
                <w:lang w:eastAsia="it-IT"/>
              </w:rPr>
            </w:pPr>
            <w:r w:rsidRPr="009F2BDC">
              <w:rPr>
                <w:rFonts w:asciiTheme="minorHAnsi" w:hAnsiTheme="minorHAnsi" w:cs="Calibri"/>
                <w:sz w:val="20"/>
                <w:szCs w:val="20"/>
                <w:lang w:eastAsia="it-IT"/>
              </w:rPr>
              <w:t xml:space="preserve">Fonte finanziaria </w:t>
            </w:r>
          </w:p>
        </w:tc>
        <w:tc>
          <w:tcPr>
            <w:tcW w:w="3369" w:type="pct"/>
          </w:tcPr>
          <w:p w:rsidR="007A2128" w:rsidRPr="009F2BDC" w:rsidRDefault="009D2A2B" w:rsidP="005530BB">
            <w:pPr>
              <w:jc w:val="both"/>
              <w:rPr>
                <w:rFonts w:asciiTheme="minorHAnsi" w:hAnsiTheme="minorHAnsi"/>
                <w:bCs/>
                <w:color w:val="000000"/>
              </w:rPr>
            </w:pPr>
            <w:r w:rsidRPr="009F2BDC">
              <w:rPr>
                <w:rFonts w:asciiTheme="minorHAnsi" w:hAnsiTheme="minorHAnsi"/>
                <w:bCs/>
                <w:color w:val="000000"/>
              </w:rPr>
              <w:t>L</w:t>
            </w:r>
            <w:r w:rsidR="007A2128" w:rsidRPr="009F2BDC">
              <w:rPr>
                <w:rFonts w:asciiTheme="minorHAnsi" w:hAnsiTheme="minorHAnsi"/>
                <w:bCs/>
                <w:color w:val="000000"/>
              </w:rPr>
              <w:t>egge stabilità</w:t>
            </w:r>
          </w:p>
          <w:p w:rsidR="005E23CF" w:rsidRPr="006E66F8" w:rsidRDefault="005530BB" w:rsidP="006E66F8">
            <w:pPr>
              <w:jc w:val="both"/>
              <w:rPr>
                <w:rFonts w:asciiTheme="minorHAnsi" w:hAnsiTheme="minorHAnsi"/>
                <w:color w:val="000000"/>
              </w:rPr>
            </w:pPr>
            <w:r w:rsidRPr="009F2BDC">
              <w:rPr>
                <w:rFonts w:asciiTheme="minorHAnsi" w:hAnsiTheme="minorHAnsi"/>
                <w:color w:val="000000"/>
              </w:rPr>
              <w:t xml:space="preserve">      </w:t>
            </w:r>
            <w:r w:rsidR="006E66F8">
              <w:rPr>
                <w:rFonts w:asciiTheme="minorHAnsi" w:hAnsiTheme="minorHAnsi"/>
                <w:color w:val="000000"/>
              </w:rPr>
              <w:t xml:space="preserve">                               </w:t>
            </w:r>
          </w:p>
        </w:tc>
      </w:tr>
      <w:tr w:rsidR="005E23CF" w:rsidRPr="009F2BDC" w:rsidTr="009F2BDC">
        <w:trPr>
          <w:trHeight w:val="259"/>
        </w:trPr>
        <w:tc>
          <w:tcPr>
            <w:tcW w:w="1631" w:type="pct"/>
            <w:shd w:val="clear" w:color="auto" w:fill="auto"/>
            <w:vAlign w:val="center"/>
          </w:tcPr>
          <w:p w:rsidR="005E23CF" w:rsidRPr="009F2BDC" w:rsidRDefault="005E23CF" w:rsidP="007B2FDB">
            <w:pPr>
              <w:widowControl w:val="0"/>
              <w:kinsoku w:val="0"/>
              <w:overflowPunct w:val="0"/>
              <w:adjustRightInd w:val="0"/>
              <w:snapToGrid w:val="0"/>
              <w:spacing w:after="0" w:line="240" w:lineRule="auto"/>
              <w:rPr>
                <w:rFonts w:asciiTheme="minorHAnsi" w:hAnsiTheme="minorHAnsi" w:cs="Calibri"/>
                <w:sz w:val="20"/>
                <w:szCs w:val="20"/>
                <w:lang w:eastAsia="it-IT"/>
              </w:rPr>
            </w:pPr>
            <w:r w:rsidRPr="009F2BDC">
              <w:rPr>
                <w:rFonts w:asciiTheme="minorHAnsi" w:hAnsiTheme="minorHAnsi" w:cs="Calibri"/>
                <w:sz w:val="20"/>
                <w:szCs w:val="20"/>
                <w:lang w:eastAsia="it-IT"/>
              </w:rPr>
              <w:t>Risultato atteso</w:t>
            </w:r>
          </w:p>
        </w:tc>
        <w:tc>
          <w:tcPr>
            <w:tcW w:w="3369" w:type="pct"/>
          </w:tcPr>
          <w:p w:rsidR="005E23CF" w:rsidRPr="009F2BDC" w:rsidRDefault="009F2BDC" w:rsidP="006E66F8">
            <w:pPr>
              <w:jc w:val="both"/>
              <w:rPr>
                <w:rFonts w:asciiTheme="minorHAnsi" w:hAnsiTheme="minorHAnsi"/>
                <w:szCs w:val="20"/>
              </w:rPr>
            </w:pPr>
            <w:r w:rsidRPr="009F2BDC">
              <w:rPr>
                <w:rFonts w:asciiTheme="minorHAnsi" w:hAnsiTheme="minorHAnsi"/>
                <w:color w:val="000000"/>
              </w:rPr>
              <w:t>Miglioramento della qualità di vita dell'intera popolazione ed in particolare di persone con disabilità di diverso tipo e grado</w:t>
            </w:r>
            <w:r>
              <w:rPr>
                <w:rFonts w:asciiTheme="minorHAnsi" w:hAnsiTheme="minorHAnsi"/>
                <w:color w:val="000000"/>
              </w:rPr>
              <w:t>.</w:t>
            </w:r>
            <w:r w:rsidR="005530BB" w:rsidRPr="009F2BDC">
              <w:rPr>
                <w:rFonts w:asciiTheme="minorHAnsi" w:hAnsiTheme="minorHAnsi"/>
                <w:b/>
                <w:bCs/>
                <w:color w:val="000000"/>
              </w:rPr>
              <w:t xml:space="preserve"> </w:t>
            </w:r>
          </w:p>
        </w:tc>
      </w:tr>
      <w:tr w:rsidR="005E23CF" w:rsidRPr="009F2BDC" w:rsidTr="009F2BDC">
        <w:trPr>
          <w:trHeight w:val="259"/>
        </w:trPr>
        <w:tc>
          <w:tcPr>
            <w:tcW w:w="1631" w:type="pct"/>
            <w:shd w:val="clear" w:color="auto" w:fill="auto"/>
            <w:vAlign w:val="center"/>
          </w:tcPr>
          <w:p w:rsidR="005E23CF" w:rsidRPr="009F2BDC" w:rsidRDefault="005E23CF" w:rsidP="007B2FDB">
            <w:pPr>
              <w:widowControl w:val="0"/>
              <w:kinsoku w:val="0"/>
              <w:overflowPunct w:val="0"/>
              <w:adjustRightInd w:val="0"/>
              <w:snapToGrid w:val="0"/>
              <w:spacing w:after="0" w:line="240" w:lineRule="auto"/>
              <w:rPr>
                <w:rFonts w:asciiTheme="minorHAnsi" w:hAnsiTheme="minorHAnsi" w:cs="Calibri"/>
                <w:sz w:val="20"/>
                <w:szCs w:val="20"/>
                <w:lang w:eastAsia="it-IT"/>
              </w:rPr>
            </w:pPr>
            <w:r w:rsidRPr="009F2BDC">
              <w:rPr>
                <w:rFonts w:asciiTheme="minorHAnsi" w:hAnsiTheme="minorHAnsi" w:cs="Calibri"/>
                <w:sz w:val="20"/>
                <w:szCs w:val="20"/>
                <w:lang w:eastAsia="it-IT"/>
              </w:rPr>
              <w:t>Eventuali altri risultati attesi</w:t>
            </w:r>
          </w:p>
        </w:tc>
        <w:tc>
          <w:tcPr>
            <w:tcW w:w="3369" w:type="pct"/>
          </w:tcPr>
          <w:p w:rsidR="005530BB" w:rsidRPr="009F2BDC" w:rsidRDefault="009F2BDC" w:rsidP="005530BB">
            <w:pPr>
              <w:rPr>
                <w:rFonts w:asciiTheme="minorHAnsi" w:hAnsiTheme="minorHAnsi"/>
                <w:color w:val="000000"/>
              </w:rPr>
            </w:pPr>
            <w:r w:rsidRPr="009F2BDC">
              <w:rPr>
                <w:rFonts w:asciiTheme="minorHAnsi" w:hAnsiTheme="minorHAnsi"/>
                <w:color w:val="000000"/>
              </w:rPr>
              <w:t xml:space="preserve">Qualificazione dei servizi a supporto della comunità locale. Integrazione tra soggetti normodotati e persone disabili. Miglioramento strutturale </w:t>
            </w:r>
            <w:r w:rsidRPr="009F2BDC">
              <w:rPr>
                <w:rFonts w:asciiTheme="minorHAnsi" w:hAnsiTheme="minorHAnsi"/>
                <w:color w:val="000000"/>
              </w:rPr>
              <w:lastRenderedPageBreak/>
              <w:t>della compagine sociale. Tutela e garanzia dello sviluppo delle competenze individuali, qualsiasi sia la condizione data..  Incremento attività educative connesse al mondo naturale.  Realizzazione di progetti di ricerca volti a validare l'efficacia degli interventi assistiti dagli animali e dell'agricoltura sociale</w:t>
            </w:r>
            <w:r>
              <w:rPr>
                <w:rFonts w:asciiTheme="minorHAnsi" w:hAnsiTheme="minorHAnsi"/>
                <w:color w:val="000000"/>
              </w:rPr>
              <w:br/>
            </w:r>
            <w:r w:rsidR="005530BB" w:rsidRPr="009F2BDC">
              <w:rPr>
                <w:rFonts w:asciiTheme="minorHAnsi" w:hAnsiTheme="minorHAnsi"/>
                <w:color w:val="000000"/>
              </w:rPr>
              <w:t>Incremento dell'occupazione nel territorio attraverso l'interazione con cooperative socio-sanitarie. Realizzazione di luoghi di accoglienza, educazione, strutture igienico-sanitarie anche per persone disabili o con bisogni speciali. Coesistenza ed interazione con servizi innovativi nel settore socio-sanitario. Costituzione di una rete nazionale ed internazionale con centri similari. Sviluppo della comunità locale.</w:t>
            </w:r>
          </w:p>
          <w:p w:rsidR="005E23CF" w:rsidRPr="009F2BDC" w:rsidRDefault="005E23CF" w:rsidP="003400CC">
            <w:pPr>
              <w:autoSpaceDE w:val="0"/>
              <w:autoSpaceDN w:val="0"/>
              <w:adjustRightInd w:val="0"/>
              <w:spacing w:after="0" w:line="240" w:lineRule="auto"/>
              <w:rPr>
                <w:rFonts w:asciiTheme="minorHAnsi" w:hAnsiTheme="minorHAnsi" w:cs="Calibri"/>
                <w:szCs w:val="20"/>
                <w:lang w:eastAsia="it-IT"/>
              </w:rPr>
            </w:pPr>
          </w:p>
        </w:tc>
      </w:tr>
      <w:tr w:rsidR="005E23CF" w:rsidRPr="009F2BDC" w:rsidTr="009F2BDC">
        <w:trPr>
          <w:trHeight w:val="259"/>
        </w:trPr>
        <w:tc>
          <w:tcPr>
            <w:tcW w:w="1631" w:type="pct"/>
            <w:shd w:val="clear" w:color="auto" w:fill="auto"/>
          </w:tcPr>
          <w:p w:rsidR="005E23CF" w:rsidRPr="009F2BDC" w:rsidRDefault="005E23CF" w:rsidP="007B2FDB">
            <w:pPr>
              <w:widowControl w:val="0"/>
              <w:kinsoku w:val="0"/>
              <w:overflowPunct w:val="0"/>
              <w:adjustRightInd w:val="0"/>
              <w:snapToGrid w:val="0"/>
              <w:spacing w:after="0" w:line="240" w:lineRule="auto"/>
              <w:rPr>
                <w:rFonts w:asciiTheme="minorHAnsi" w:hAnsiTheme="minorHAnsi" w:cs="Calibri"/>
                <w:sz w:val="20"/>
                <w:szCs w:val="20"/>
                <w:lang w:eastAsia="it-IT"/>
              </w:rPr>
            </w:pPr>
            <w:r w:rsidRPr="009F2BDC">
              <w:rPr>
                <w:rFonts w:asciiTheme="minorHAnsi" w:hAnsiTheme="minorHAnsi" w:cs="Calibri"/>
                <w:sz w:val="20"/>
                <w:szCs w:val="20"/>
                <w:lang w:eastAsia="it-IT"/>
              </w:rPr>
              <w:lastRenderedPageBreak/>
              <w:t>Descrivere le attività in relazione al risultato atteso</w:t>
            </w:r>
          </w:p>
        </w:tc>
        <w:tc>
          <w:tcPr>
            <w:tcW w:w="3369" w:type="pct"/>
          </w:tcPr>
          <w:p w:rsidR="005530BB" w:rsidRPr="009F2BDC" w:rsidRDefault="005530BB" w:rsidP="005530BB">
            <w:pPr>
              <w:jc w:val="both"/>
              <w:rPr>
                <w:rFonts w:asciiTheme="minorHAnsi" w:hAnsiTheme="minorHAnsi"/>
                <w:color w:val="000000"/>
              </w:rPr>
            </w:pPr>
            <w:r w:rsidRPr="009F2BDC">
              <w:rPr>
                <w:rFonts w:asciiTheme="minorHAnsi" w:hAnsiTheme="minorHAnsi"/>
                <w:color w:val="000000"/>
              </w:rPr>
              <w:t>L'intervento prevede la riqualificazione</w:t>
            </w:r>
            <w:r w:rsidR="009F2BDC">
              <w:rPr>
                <w:rFonts w:asciiTheme="minorHAnsi" w:hAnsiTheme="minorHAnsi"/>
                <w:color w:val="000000"/>
              </w:rPr>
              <w:t xml:space="preserve"> e rifunzionalizzazione</w:t>
            </w:r>
            <w:r w:rsidRPr="009F2BDC">
              <w:rPr>
                <w:rFonts w:asciiTheme="minorHAnsi" w:hAnsiTheme="minorHAnsi"/>
                <w:color w:val="000000"/>
              </w:rPr>
              <w:t xml:space="preserve"> dell'accesso all'area mediante l'utilizzo di soluzioni ecocompatibili.  Il sito dei box dei cavalli ha le potenzialità utili per costituire una nuova struttura in cui possano prendere forma, non solo più adeguati ricoveri per animali, ma anche una serie di servizi necessari alla gestione del centro tra cui il fienile, la selleria e il club house. Una volta recuperata l'area per il riscaldamento, si avrà la possibilità di completare l'infrastrutturazione dei box e costituire un ambito entro il quale, ancor prima di lavorare attivamente a rettangolo, prendere confidenza con l'animale e creare la necessaria empatia. La vicinanza dell'are</w:t>
            </w:r>
            <w:r w:rsidR="007A2128" w:rsidRPr="009F2BDC">
              <w:rPr>
                <w:rFonts w:asciiTheme="minorHAnsi" w:hAnsiTheme="minorHAnsi"/>
                <w:color w:val="000000"/>
              </w:rPr>
              <w:t>a con un torrente lo rende anco</w:t>
            </w:r>
            <w:r w:rsidRPr="009F2BDC">
              <w:rPr>
                <w:rFonts w:asciiTheme="minorHAnsi" w:hAnsiTheme="minorHAnsi"/>
                <w:color w:val="000000"/>
              </w:rPr>
              <w:t xml:space="preserve">ra più rilassante e ne valorizza il carattere naturalistico. Il recupero del rettangolo da lavoro permetterà di identificare il vero e proprio luogo di terapia del centro; l'area in cui uomo e cavallo giungono ad una sinergia di particolare rilevanza sociale e terapeutica: il momento nel quale prende corpo la linea portante del centro e si concretizza la dinamica per la quale tutto ciò è stato ideato e fortemente sponsorizzato. La costituzione del tondino e del PAD OK circostante, completano la dotazione dell'area di lavoro con funzioni disciplinanti necessarie ai cavalli e agli utenti, i quali avranno modo di delineare in forma più compiuta le corrette gerarchie tra cavalli, istruttori ed utenti e l'efficacia degli esercizi programmati o già messi in pratica.                                              </w:t>
            </w:r>
          </w:p>
          <w:p w:rsidR="005E23CF" w:rsidRPr="009F2BDC" w:rsidRDefault="005E23CF" w:rsidP="009D2A2B">
            <w:pPr>
              <w:jc w:val="both"/>
              <w:rPr>
                <w:rFonts w:asciiTheme="minorHAnsi" w:hAnsiTheme="minorHAnsi"/>
                <w:szCs w:val="20"/>
              </w:rPr>
            </w:pPr>
          </w:p>
        </w:tc>
      </w:tr>
      <w:tr w:rsidR="005E23CF" w:rsidRPr="009F2BDC" w:rsidTr="009F2BDC">
        <w:trPr>
          <w:trHeight w:val="259"/>
        </w:trPr>
        <w:tc>
          <w:tcPr>
            <w:tcW w:w="1631" w:type="pct"/>
            <w:shd w:val="clear" w:color="auto" w:fill="auto"/>
            <w:vAlign w:val="center"/>
          </w:tcPr>
          <w:p w:rsidR="005E23CF" w:rsidRPr="009F2BDC" w:rsidRDefault="005E23CF" w:rsidP="007B2FDB">
            <w:pPr>
              <w:widowControl w:val="0"/>
              <w:kinsoku w:val="0"/>
              <w:overflowPunct w:val="0"/>
              <w:adjustRightInd w:val="0"/>
              <w:snapToGrid w:val="0"/>
              <w:spacing w:after="0" w:line="240" w:lineRule="auto"/>
              <w:rPr>
                <w:rFonts w:asciiTheme="minorHAnsi" w:hAnsiTheme="minorHAnsi" w:cs="Calibri"/>
                <w:sz w:val="20"/>
                <w:szCs w:val="20"/>
                <w:lang w:eastAsia="it-IT"/>
              </w:rPr>
            </w:pPr>
            <w:r w:rsidRPr="009F2BDC">
              <w:rPr>
                <w:rFonts w:asciiTheme="minorHAnsi" w:hAnsiTheme="minorHAnsi" w:cs="Calibri"/>
                <w:sz w:val="20"/>
                <w:szCs w:val="20"/>
                <w:lang w:eastAsia="it-IT"/>
              </w:rPr>
              <w:t xml:space="preserve">Indicatore di risultato prevalente cui è collegato l’intervento </w:t>
            </w:r>
          </w:p>
        </w:tc>
        <w:tc>
          <w:tcPr>
            <w:tcW w:w="3369" w:type="pct"/>
          </w:tcPr>
          <w:p w:rsidR="009D2A2B" w:rsidRPr="009F2BDC" w:rsidRDefault="009F2BDC" w:rsidP="005530BB">
            <w:pPr>
              <w:rPr>
                <w:rFonts w:asciiTheme="minorHAnsi" w:hAnsiTheme="minorHAnsi"/>
                <w:color w:val="000000"/>
              </w:rPr>
            </w:pPr>
            <w:r w:rsidRPr="009F2BDC">
              <w:rPr>
                <w:rFonts w:asciiTheme="minorHAnsi" w:hAnsiTheme="minorHAnsi"/>
                <w:color w:val="000000"/>
              </w:rPr>
              <w:t>Indicatore</w:t>
            </w:r>
            <w:r w:rsidR="009D2A2B" w:rsidRPr="009F2BDC">
              <w:rPr>
                <w:rFonts w:asciiTheme="minorHAnsi" w:hAnsiTheme="minorHAnsi"/>
                <w:color w:val="000000"/>
              </w:rPr>
              <w:t>: Utenti assistiti di cui persone con disabilità</w:t>
            </w:r>
          </w:p>
          <w:p w:rsidR="009D2A2B" w:rsidRPr="009F2BDC" w:rsidRDefault="009D2A2B" w:rsidP="009D2A2B">
            <w:pPr>
              <w:rPr>
                <w:rFonts w:asciiTheme="minorHAnsi" w:hAnsiTheme="minorHAnsi"/>
                <w:color w:val="000000"/>
              </w:rPr>
            </w:pPr>
            <w:r w:rsidRPr="009F2BDC">
              <w:rPr>
                <w:rFonts w:asciiTheme="minorHAnsi" w:hAnsiTheme="minorHAnsi"/>
                <w:color w:val="000000"/>
              </w:rPr>
              <w:t>Baseline: 0</w:t>
            </w:r>
            <w:r w:rsidR="009F2BDC">
              <w:rPr>
                <w:rFonts w:asciiTheme="minorHAnsi" w:hAnsiTheme="minorHAnsi"/>
                <w:color w:val="000000"/>
              </w:rPr>
              <w:br/>
            </w:r>
            <w:r w:rsidRPr="009F2BDC">
              <w:rPr>
                <w:rFonts w:asciiTheme="minorHAnsi" w:hAnsiTheme="minorHAnsi"/>
                <w:color w:val="000000"/>
              </w:rPr>
              <w:t>Target: 250-300</w:t>
            </w:r>
            <w:r w:rsidR="009F2BDC">
              <w:rPr>
                <w:rFonts w:asciiTheme="minorHAnsi" w:hAnsiTheme="minorHAnsi"/>
                <w:color w:val="000000"/>
              </w:rPr>
              <w:t xml:space="preserve"> </w:t>
            </w:r>
            <w:r w:rsidRPr="009F2BDC">
              <w:rPr>
                <w:rFonts w:asciiTheme="minorHAnsi" w:hAnsiTheme="minorHAnsi"/>
                <w:color w:val="000000"/>
              </w:rPr>
              <w:t xml:space="preserve"> </w:t>
            </w:r>
            <w:r w:rsidR="009F2BDC">
              <w:rPr>
                <w:rFonts w:asciiTheme="minorHAnsi" w:hAnsiTheme="minorHAnsi"/>
                <w:color w:val="000000"/>
              </w:rPr>
              <w:t>(</w:t>
            </w:r>
            <w:r w:rsidRPr="009F2BDC">
              <w:rPr>
                <w:rFonts w:asciiTheme="minorHAnsi" w:hAnsiTheme="minorHAnsi"/>
                <w:color w:val="000000"/>
              </w:rPr>
              <w:t>di cui</w:t>
            </w:r>
            <w:r w:rsidR="009F2BDC">
              <w:rPr>
                <w:rFonts w:asciiTheme="minorHAnsi" w:hAnsiTheme="minorHAnsi"/>
                <w:color w:val="000000"/>
              </w:rPr>
              <w:t xml:space="preserve">, ad oggi, solo dell’Ambito Territoriale Orvietano n.12, i servizi della USL hanno individuato come possibili fruitori del centro </w:t>
            </w:r>
            <w:r w:rsidRPr="009F2BDC">
              <w:rPr>
                <w:rFonts w:asciiTheme="minorHAnsi" w:hAnsiTheme="minorHAnsi"/>
                <w:color w:val="000000"/>
              </w:rPr>
              <w:t xml:space="preserve"> 35</w:t>
            </w:r>
            <w:r w:rsidR="009F2BDC">
              <w:rPr>
                <w:rFonts w:asciiTheme="minorHAnsi" w:hAnsiTheme="minorHAnsi"/>
                <w:color w:val="000000"/>
              </w:rPr>
              <w:t xml:space="preserve"> soggetti </w:t>
            </w:r>
            <w:r w:rsidRPr="009F2BDC">
              <w:rPr>
                <w:rFonts w:asciiTheme="minorHAnsi" w:hAnsiTheme="minorHAnsi"/>
                <w:color w:val="000000"/>
              </w:rPr>
              <w:t xml:space="preserve"> </w:t>
            </w:r>
            <w:r w:rsidR="009F2BDC">
              <w:rPr>
                <w:rFonts w:asciiTheme="minorHAnsi" w:hAnsiTheme="minorHAnsi"/>
                <w:color w:val="000000"/>
              </w:rPr>
              <w:t>autistici</w:t>
            </w:r>
            <w:r w:rsidRPr="009F2BDC">
              <w:rPr>
                <w:rFonts w:asciiTheme="minorHAnsi" w:hAnsiTheme="minorHAnsi"/>
                <w:color w:val="000000"/>
              </w:rPr>
              <w:t>- 18</w:t>
            </w:r>
            <w:r w:rsidR="009F2BDC">
              <w:rPr>
                <w:rFonts w:asciiTheme="minorHAnsi" w:hAnsiTheme="minorHAnsi"/>
                <w:color w:val="000000"/>
              </w:rPr>
              <w:t xml:space="preserve"> con</w:t>
            </w:r>
            <w:r w:rsidRPr="009F2BDC">
              <w:rPr>
                <w:rFonts w:asciiTheme="minorHAnsi" w:hAnsiTheme="minorHAnsi"/>
                <w:color w:val="000000"/>
              </w:rPr>
              <w:t xml:space="preserve"> handicap - 25 </w:t>
            </w:r>
            <w:r w:rsidR="009F2BDC">
              <w:rPr>
                <w:rFonts w:asciiTheme="minorHAnsi" w:hAnsiTheme="minorHAnsi"/>
                <w:color w:val="000000"/>
              </w:rPr>
              <w:t xml:space="preserve">con </w:t>
            </w:r>
            <w:r w:rsidRPr="009F2BDC">
              <w:rPr>
                <w:rFonts w:asciiTheme="minorHAnsi" w:hAnsiTheme="minorHAnsi"/>
                <w:color w:val="000000"/>
              </w:rPr>
              <w:t xml:space="preserve">assistenza domiciliare -50 </w:t>
            </w:r>
            <w:r w:rsidR="009F2BDC">
              <w:rPr>
                <w:rFonts w:asciiTheme="minorHAnsi" w:hAnsiTheme="minorHAnsi"/>
                <w:color w:val="000000"/>
              </w:rPr>
              <w:t xml:space="preserve">con </w:t>
            </w:r>
            <w:r w:rsidR="009F2BDC" w:rsidRPr="009F2BDC">
              <w:rPr>
                <w:rFonts w:asciiTheme="minorHAnsi" w:hAnsiTheme="minorHAnsi"/>
                <w:color w:val="000000"/>
              </w:rPr>
              <w:t>Alzheimer</w:t>
            </w:r>
            <w:r w:rsidR="009F2BDC">
              <w:rPr>
                <w:rFonts w:asciiTheme="minorHAnsi" w:hAnsiTheme="minorHAnsi"/>
                <w:color w:val="000000"/>
              </w:rPr>
              <w:t xml:space="preserve"> /</w:t>
            </w:r>
            <w:r w:rsidRPr="009F2BDC">
              <w:rPr>
                <w:rFonts w:asciiTheme="minorHAnsi" w:hAnsiTheme="minorHAnsi"/>
                <w:color w:val="000000"/>
              </w:rPr>
              <w:t xml:space="preserve"> </w:t>
            </w:r>
            <w:r w:rsidR="004F1749">
              <w:rPr>
                <w:rFonts w:asciiTheme="minorHAnsi" w:hAnsiTheme="minorHAnsi"/>
                <w:color w:val="000000"/>
              </w:rPr>
              <w:t>demenze miste</w:t>
            </w:r>
            <w:r w:rsidRPr="009F2BDC">
              <w:rPr>
                <w:rFonts w:asciiTheme="minorHAnsi" w:hAnsiTheme="minorHAnsi"/>
                <w:color w:val="000000"/>
              </w:rPr>
              <w:t xml:space="preserve"> </w:t>
            </w:r>
            <w:r w:rsidR="009F2BDC">
              <w:rPr>
                <w:rFonts w:asciiTheme="minorHAnsi" w:hAnsiTheme="minorHAnsi"/>
                <w:color w:val="000000"/>
              </w:rPr>
              <w:t>.</w:t>
            </w:r>
            <w:r w:rsidRPr="009F2BDC">
              <w:rPr>
                <w:rFonts w:asciiTheme="minorHAnsi" w:hAnsiTheme="minorHAnsi"/>
              </w:rPr>
              <w:t xml:space="preserve"> I restanti utenti sono di provenienza degli altri Comuni compresi nel raggruppamento Area Interna Sud-Ovest</w:t>
            </w:r>
            <w:r w:rsidR="009F2BDC">
              <w:rPr>
                <w:rFonts w:asciiTheme="minorHAnsi" w:hAnsiTheme="minorHAnsi"/>
              </w:rPr>
              <w:t>).</w:t>
            </w:r>
          </w:p>
          <w:p w:rsidR="005530BB" w:rsidRPr="009F2BDC" w:rsidRDefault="005530BB" w:rsidP="005530BB">
            <w:pPr>
              <w:rPr>
                <w:rFonts w:asciiTheme="minorHAnsi" w:hAnsiTheme="minorHAnsi"/>
                <w:color w:val="0000FF"/>
                <w:u w:val="single"/>
              </w:rPr>
            </w:pPr>
            <w:r w:rsidRPr="009F2BDC">
              <w:rPr>
                <w:rFonts w:asciiTheme="minorHAnsi" w:hAnsiTheme="minorHAnsi"/>
                <w:color w:val="0000FF"/>
                <w:u w:val="single"/>
              </w:rPr>
              <w:lastRenderedPageBreak/>
              <w:t xml:space="preserve">Fonte dati: </w:t>
            </w:r>
            <w:hyperlink r:id="rId7" w:history="1">
              <w:r w:rsidRPr="009F2BDC">
                <w:rPr>
                  <w:rStyle w:val="Collegamentoipertestuale"/>
                  <w:rFonts w:asciiTheme="minorHAnsi" w:hAnsiTheme="minorHAnsi"/>
                </w:rPr>
                <w:t>ATL@NTE</w:t>
              </w:r>
            </w:hyperlink>
          </w:p>
          <w:p w:rsidR="005E23CF" w:rsidRPr="009F2BDC" w:rsidRDefault="005E23CF" w:rsidP="009D2A2B">
            <w:pPr>
              <w:rPr>
                <w:rFonts w:asciiTheme="minorHAnsi" w:hAnsiTheme="minorHAnsi" w:cs="Calibri"/>
                <w:szCs w:val="20"/>
                <w:lang w:eastAsia="it-IT"/>
              </w:rPr>
            </w:pPr>
          </w:p>
        </w:tc>
      </w:tr>
      <w:tr w:rsidR="005E23CF" w:rsidRPr="009F2BDC" w:rsidTr="009F2BDC">
        <w:trPr>
          <w:trHeight w:val="259"/>
        </w:trPr>
        <w:tc>
          <w:tcPr>
            <w:tcW w:w="1631" w:type="pct"/>
            <w:shd w:val="clear" w:color="auto" w:fill="auto"/>
            <w:vAlign w:val="center"/>
          </w:tcPr>
          <w:p w:rsidR="005E23CF" w:rsidRPr="009F2BDC" w:rsidRDefault="005E23CF" w:rsidP="007B2FDB">
            <w:pPr>
              <w:widowControl w:val="0"/>
              <w:kinsoku w:val="0"/>
              <w:overflowPunct w:val="0"/>
              <w:adjustRightInd w:val="0"/>
              <w:snapToGrid w:val="0"/>
              <w:spacing w:after="0" w:line="240" w:lineRule="auto"/>
              <w:rPr>
                <w:rFonts w:asciiTheme="minorHAnsi" w:hAnsiTheme="minorHAnsi" w:cs="Calibri"/>
                <w:sz w:val="20"/>
                <w:szCs w:val="20"/>
                <w:lang w:eastAsia="it-IT"/>
              </w:rPr>
            </w:pPr>
            <w:r w:rsidRPr="009F2BDC">
              <w:rPr>
                <w:rFonts w:asciiTheme="minorHAnsi" w:hAnsiTheme="minorHAnsi" w:cs="Calibri"/>
                <w:sz w:val="20"/>
                <w:szCs w:val="20"/>
                <w:lang w:eastAsia="it-IT"/>
              </w:rPr>
              <w:lastRenderedPageBreak/>
              <w:t xml:space="preserve">Indicatore di realizzazione con la quantificazione </w:t>
            </w:r>
          </w:p>
        </w:tc>
        <w:tc>
          <w:tcPr>
            <w:tcW w:w="3369" w:type="pct"/>
          </w:tcPr>
          <w:p w:rsidR="005530BB" w:rsidRPr="009F2BDC" w:rsidRDefault="009D2A2B" w:rsidP="005530BB">
            <w:pPr>
              <w:rPr>
                <w:rFonts w:asciiTheme="minorHAnsi" w:hAnsiTheme="minorHAnsi"/>
                <w:color w:val="000000"/>
              </w:rPr>
            </w:pPr>
            <w:r w:rsidRPr="009F2BDC">
              <w:rPr>
                <w:rFonts w:asciiTheme="minorHAnsi" w:hAnsiTheme="minorHAnsi"/>
                <w:color w:val="000000"/>
              </w:rPr>
              <w:t>INDICATORE: Struttura rifunzionalizzata</w:t>
            </w:r>
          </w:p>
          <w:p w:rsidR="009D2A2B" w:rsidRPr="009F2BDC" w:rsidRDefault="009D2A2B" w:rsidP="005530BB">
            <w:pPr>
              <w:rPr>
                <w:rFonts w:asciiTheme="minorHAnsi" w:hAnsiTheme="minorHAnsi"/>
                <w:color w:val="000000"/>
              </w:rPr>
            </w:pPr>
            <w:r w:rsidRPr="009F2BDC">
              <w:rPr>
                <w:rFonts w:asciiTheme="minorHAnsi" w:hAnsiTheme="minorHAnsi"/>
                <w:color w:val="000000"/>
              </w:rPr>
              <w:t>Baseline: 0</w:t>
            </w:r>
          </w:p>
          <w:p w:rsidR="009D2A2B" w:rsidRPr="009F2BDC" w:rsidRDefault="009D2A2B" w:rsidP="005530BB">
            <w:pPr>
              <w:rPr>
                <w:rFonts w:asciiTheme="minorHAnsi" w:hAnsiTheme="minorHAnsi"/>
                <w:color w:val="000000"/>
              </w:rPr>
            </w:pPr>
            <w:r w:rsidRPr="009F2BDC">
              <w:rPr>
                <w:rFonts w:asciiTheme="minorHAnsi" w:hAnsiTheme="minorHAnsi"/>
                <w:color w:val="000000"/>
              </w:rPr>
              <w:t>Target: 1</w:t>
            </w:r>
          </w:p>
          <w:p w:rsidR="005530BB" w:rsidRPr="009F2BDC" w:rsidRDefault="009D2A2B" w:rsidP="005530BB">
            <w:pPr>
              <w:rPr>
                <w:rFonts w:asciiTheme="minorHAnsi" w:hAnsiTheme="minorHAnsi"/>
                <w:color w:val="000000"/>
              </w:rPr>
            </w:pPr>
            <w:r w:rsidRPr="009F2BDC">
              <w:rPr>
                <w:rFonts w:asciiTheme="minorHAnsi" w:hAnsiTheme="minorHAnsi"/>
                <w:color w:val="000000"/>
              </w:rPr>
              <w:t>Fonte dati: ASL</w:t>
            </w:r>
          </w:p>
          <w:p w:rsidR="005E23CF" w:rsidRPr="009F2BDC" w:rsidRDefault="005E23CF" w:rsidP="007B2FDB">
            <w:pPr>
              <w:snapToGrid w:val="0"/>
              <w:spacing w:after="0" w:line="240" w:lineRule="auto"/>
              <w:rPr>
                <w:rFonts w:asciiTheme="minorHAnsi" w:hAnsiTheme="minorHAnsi" w:cs="Calibri"/>
                <w:szCs w:val="20"/>
                <w:lang w:eastAsia="it-IT"/>
              </w:rPr>
            </w:pPr>
          </w:p>
        </w:tc>
      </w:tr>
      <w:tr w:rsidR="005E23CF" w:rsidRPr="009F2BDC" w:rsidTr="009F2BDC">
        <w:trPr>
          <w:trHeight w:val="259"/>
        </w:trPr>
        <w:tc>
          <w:tcPr>
            <w:tcW w:w="1631" w:type="pct"/>
            <w:shd w:val="clear" w:color="auto" w:fill="auto"/>
            <w:vAlign w:val="center"/>
          </w:tcPr>
          <w:p w:rsidR="005E23CF" w:rsidRPr="009F2BDC" w:rsidRDefault="005E23CF" w:rsidP="007B2FDB">
            <w:pPr>
              <w:widowControl w:val="0"/>
              <w:kinsoku w:val="0"/>
              <w:overflowPunct w:val="0"/>
              <w:adjustRightInd w:val="0"/>
              <w:snapToGrid w:val="0"/>
              <w:spacing w:after="0" w:line="240" w:lineRule="auto"/>
              <w:rPr>
                <w:rFonts w:asciiTheme="minorHAnsi" w:hAnsiTheme="minorHAnsi" w:cs="Calibri"/>
                <w:sz w:val="20"/>
                <w:szCs w:val="20"/>
                <w:lang w:eastAsia="it-IT"/>
              </w:rPr>
            </w:pPr>
            <w:r w:rsidRPr="009F2BDC">
              <w:rPr>
                <w:rFonts w:asciiTheme="minorHAnsi" w:hAnsiTheme="minorHAnsi" w:cs="Calibri"/>
                <w:sz w:val="20"/>
                <w:szCs w:val="20"/>
                <w:lang w:eastAsia="it-IT"/>
              </w:rPr>
              <w:t>Modalità di monitoraggio ravvicinato dell’intervento</w:t>
            </w:r>
          </w:p>
        </w:tc>
        <w:tc>
          <w:tcPr>
            <w:tcW w:w="3369" w:type="pct"/>
          </w:tcPr>
          <w:p w:rsidR="005E23CF" w:rsidRPr="009F2BDC" w:rsidRDefault="009D2A2B" w:rsidP="006E66F8">
            <w:pPr>
              <w:jc w:val="both"/>
              <w:rPr>
                <w:rFonts w:asciiTheme="minorHAnsi" w:hAnsiTheme="minorHAnsi" w:cs="Calibri"/>
                <w:szCs w:val="20"/>
                <w:lang w:eastAsia="it-IT"/>
              </w:rPr>
            </w:pPr>
            <w:r w:rsidRPr="009F2BDC">
              <w:rPr>
                <w:rFonts w:asciiTheme="minorHAnsi" w:hAnsiTheme="minorHAnsi" w:cs="Calibri"/>
                <w:szCs w:val="20"/>
                <w:lang w:eastAsia="it-IT"/>
              </w:rPr>
              <w:t xml:space="preserve">Secondo </w:t>
            </w:r>
            <w:r w:rsidR="006E66F8">
              <w:rPr>
                <w:rFonts w:asciiTheme="minorHAnsi" w:hAnsiTheme="minorHAnsi" w:cs="Calibri"/>
                <w:szCs w:val="20"/>
                <w:lang w:eastAsia="it-IT"/>
              </w:rPr>
              <w:t xml:space="preserve">le modalità stabilite </w:t>
            </w:r>
            <w:r w:rsidRPr="009F2BDC">
              <w:rPr>
                <w:rFonts w:asciiTheme="minorHAnsi" w:hAnsiTheme="minorHAnsi" w:cs="Calibri"/>
                <w:szCs w:val="20"/>
                <w:lang w:eastAsia="it-IT"/>
              </w:rPr>
              <w:t>dalla Legge di Stabilità</w:t>
            </w:r>
          </w:p>
        </w:tc>
      </w:tr>
      <w:tr w:rsidR="005E23CF" w:rsidRPr="009F2BDC" w:rsidTr="009F2BDC">
        <w:trPr>
          <w:trHeight w:val="259"/>
        </w:trPr>
        <w:tc>
          <w:tcPr>
            <w:tcW w:w="1631" w:type="pct"/>
            <w:shd w:val="clear" w:color="auto" w:fill="auto"/>
            <w:vAlign w:val="center"/>
          </w:tcPr>
          <w:p w:rsidR="005E23CF" w:rsidRPr="009F2BDC" w:rsidRDefault="005E23CF" w:rsidP="007B2FDB">
            <w:pPr>
              <w:widowControl w:val="0"/>
              <w:kinsoku w:val="0"/>
              <w:overflowPunct w:val="0"/>
              <w:adjustRightInd w:val="0"/>
              <w:snapToGrid w:val="0"/>
              <w:spacing w:after="0" w:line="240" w:lineRule="auto"/>
              <w:rPr>
                <w:rFonts w:asciiTheme="minorHAnsi" w:hAnsiTheme="minorHAnsi" w:cs="Calibri"/>
                <w:sz w:val="20"/>
                <w:szCs w:val="20"/>
                <w:lang w:eastAsia="it-IT"/>
              </w:rPr>
            </w:pPr>
            <w:r w:rsidRPr="009F2BDC">
              <w:rPr>
                <w:rFonts w:asciiTheme="minorHAnsi" w:hAnsiTheme="minorHAnsi" w:cs="Calibri"/>
                <w:sz w:val="20"/>
                <w:szCs w:val="20"/>
                <w:lang w:eastAsia="it-IT"/>
              </w:rPr>
              <w:t>Responsabile di monitoraggio</w:t>
            </w:r>
          </w:p>
        </w:tc>
        <w:tc>
          <w:tcPr>
            <w:tcW w:w="3369" w:type="pct"/>
          </w:tcPr>
          <w:p w:rsidR="005E23CF" w:rsidRPr="009F2BDC" w:rsidRDefault="005E23CF" w:rsidP="009D2A2B">
            <w:pPr>
              <w:rPr>
                <w:rFonts w:asciiTheme="minorHAnsi" w:hAnsiTheme="minorHAnsi" w:cs="Calibri"/>
                <w:szCs w:val="20"/>
                <w:lang w:eastAsia="it-IT"/>
              </w:rPr>
            </w:pPr>
          </w:p>
        </w:tc>
      </w:tr>
      <w:tr w:rsidR="005E23CF" w:rsidRPr="009F2BDC" w:rsidTr="009F2BDC">
        <w:trPr>
          <w:trHeight w:val="259"/>
        </w:trPr>
        <w:tc>
          <w:tcPr>
            <w:tcW w:w="1631" w:type="pct"/>
            <w:shd w:val="clear" w:color="auto" w:fill="auto"/>
            <w:vAlign w:val="center"/>
          </w:tcPr>
          <w:p w:rsidR="005E23CF" w:rsidRPr="009F2BDC" w:rsidRDefault="005E23CF" w:rsidP="007B2FDB">
            <w:pPr>
              <w:widowControl w:val="0"/>
              <w:kinsoku w:val="0"/>
              <w:overflowPunct w:val="0"/>
              <w:adjustRightInd w:val="0"/>
              <w:snapToGrid w:val="0"/>
              <w:spacing w:after="0" w:line="240" w:lineRule="auto"/>
              <w:rPr>
                <w:rFonts w:asciiTheme="minorHAnsi" w:hAnsiTheme="minorHAnsi" w:cs="Calibri"/>
                <w:sz w:val="20"/>
                <w:szCs w:val="20"/>
                <w:lang w:eastAsia="it-IT"/>
              </w:rPr>
            </w:pPr>
            <w:r w:rsidRPr="009F2BDC">
              <w:rPr>
                <w:rFonts w:asciiTheme="minorHAnsi" w:hAnsiTheme="minorHAnsi" w:cs="Calibri"/>
                <w:sz w:val="20"/>
                <w:szCs w:val="20"/>
                <w:lang w:eastAsia="it-IT"/>
              </w:rPr>
              <w:t>Informazioni utili alla definizione della corretta e completa informazione di struttura e avanzamento del progetto/operazione   da trasmettere al sistema unitario di monitoraggio (banca dati unitaria -BDU)</w:t>
            </w:r>
          </w:p>
        </w:tc>
        <w:tc>
          <w:tcPr>
            <w:tcW w:w="3369" w:type="pct"/>
          </w:tcPr>
          <w:p w:rsidR="00F85994" w:rsidRPr="009F2BDC" w:rsidRDefault="00F85994" w:rsidP="009D2A2B">
            <w:pPr>
              <w:jc w:val="both"/>
              <w:rPr>
                <w:rFonts w:asciiTheme="minorHAnsi" w:hAnsiTheme="minorHAnsi" w:cs="Helvetica"/>
                <w:szCs w:val="20"/>
                <w:lang w:eastAsia="it-IT"/>
              </w:rPr>
            </w:pPr>
          </w:p>
        </w:tc>
      </w:tr>
      <w:tr w:rsidR="005E23CF" w:rsidRPr="009F2BDC" w:rsidTr="009F2BDC">
        <w:trPr>
          <w:trHeight w:val="259"/>
        </w:trPr>
        <w:tc>
          <w:tcPr>
            <w:tcW w:w="1631" w:type="pct"/>
            <w:shd w:val="clear" w:color="auto" w:fill="auto"/>
            <w:vAlign w:val="center"/>
          </w:tcPr>
          <w:p w:rsidR="005E23CF" w:rsidRPr="009F2BDC" w:rsidRDefault="005E23CF" w:rsidP="007B2FDB">
            <w:pPr>
              <w:widowControl w:val="0"/>
              <w:kinsoku w:val="0"/>
              <w:overflowPunct w:val="0"/>
              <w:adjustRightInd w:val="0"/>
              <w:snapToGrid w:val="0"/>
              <w:spacing w:after="0" w:line="240" w:lineRule="auto"/>
              <w:rPr>
                <w:rFonts w:asciiTheme="minorHAnsi" w:hAnsiTheme="minorHAnsi" w:cs="Calibri"/>
                <w:sz w:val="20"/>
                <w:szCs w:val="20"/>
                <w:lang w:eastAsia="it-IT"/>
              </w:rPr>
            </w:pPr>
            <w:r w:rsidRPr="009F2BDC">
              <w:rPr>
                <w:rFonts w:asciiTheme="minorHAnsi" w:hAnsiTheme="minorHAnsi" w:cs="Calibri"/>
                <w:sz w:val="20"/>
                <w:szCs w:val="20"/>
                <w:lang w:eastAsia="it-IT"/>
              </w:rPr>
              <w:t xml:space="preserve">Soggetto attuatore </w:t>
            </w:r>
            <w:r w:rsidRPr="009F2BDC">
              <w:rPr>
                <w:rFonts w:asciiTheme="minorHAnsi" w:hAnsiTheme="minorHAnsi" w:cs="Calibri"/>
                <w:sz w:val="20"/>
                <w:szCs w:val="20"/>
                <w:lang w:eastAsia="it-IT"/>
              </w:rPr>
              <w:br/>
              <w:t>(stazione appaltante / centrale di committenza)</w:t>
            </w:r>
          </w:p>
        </w:tc>
        <w:tc>
          <w:tcPr>
            <w:tcW w:w="3369" w:type="pct"/>
          </w:tcPr>
          <w:p w:rsidR="005530BB" w:rsidRPr="009F2BDC" w:rsidRDefault="005530BB" w:rsidP="005530BB">
            <w:pPr>
              <w:rPr>
                <w:rFonts w:asciiTheme="minorHAnsi" w:hAnsiTheme="minorHAnsi"/>
                <w:color w:val="000000"/>
              </w:rPr>
            </w:pPr>
            <w:r w:rsidRPr="009F2BDC">
              <w:rPr>
                <w:rFonts w:asciiTheme="minorHAnsi" w:hAnsiTheme="minorHAnsi"/>
                <w:color w:val="000000"/>
              </w:rPr>
              <w:t>Comune di Porano per conto ATS e Provincia di Terni</w:t>
            </w:r>
          </w:p>
          <w:p w:rsidR="005E23CF" w:rsidRPr="009F2BDC" w:rsidRDefault="005E23CF" w:rsidP="005652E9">
            <w:pPr>
              <w:snapToGrid w:val="0"/>
              <w:spacing w:after="0" w:line="240" w:lineRule="auto"/>
              <w:rPr>
                <w:rFonts w:asciiTheme="minorHAnsi" w:hAnsiTheme="minorHAnsi" w:cs="Calibri"/>
                <w:szCs w:val="20"/>
                <w:lang w:eastAsia="it-IT"/>
              </w:rPr>
            </w:pPr>
          </w:p>
        </w:tc>
      </w:tr>
      <w:tr w:rsidR="005E23CF" w:rsidRPr="009F2BDC" w:rsidTr="009F2BDC">
        <w:trPr>
          <w:trHeight w:val="3194"/>
        </w:trPr>
        <w:tc>
          <w:tcPr>
            <w:tcW w:w="1631" w:type="pct"/>
            <w:shd w:val="clear" w:color="auto" w:fill="auto"/>
          </w:tcPr>
          <w:p w:rsidR="005E23CF" w:rsidRPr="009F2BDC" w:rsidRDefault="005E23CF" w:rsidP="00F84CC5">
            <w:pPr>
              <w:widowControl w:val="0"/>
              <w:kinsoku w:val="0"/>
              <w:overflowPunct w:val="0"/>
              <w:adjustRightInd w:val="0"/>
              <w:snapToGrid w:val="0"/>
              <w:spacing w:after="0" w:line="240" w:lineRule="auto"/>
              <w:rPr>
                <w:rFonts w:asciiTheme="minorHAnsi" w:hAnsiTheme="minorHAnsi" w:cs="Calibri"/>
                <w:sz w:val="20"/>
                <w:szCs w:val="20"/>
                <w:lang w:eastAsia="it-IT"/>
              </w:rPr>
            </w:pPr>
            <w:r w:rsidRPr="009F2BDC">
              <w:rPr>
                <w:rFonts w:asciiTheme="minorHAnsi" w:hAnsiTheme="minorHAnsi" w:cs="Calibri"/>
                <w:sz w:val="20"/>
                <w:szCs w:val="20"/>
                <w:lang w:eastAsia="it-IT"/>
              </w:rPr>
              <w:t>Crono programma</w:t>
            </w:r>
          </w:p>
        </w:tc>
        <w:tc>
          <w:tcPr>
            <w:tcW w:w="3369" w:type="pct"/>
          </w:tcPr>
          <w:p w:rsidR="007A2128" w:rsidRPr="009F2BDC" w:rsidRDefault="009D2A2B" w:rsidP="005530BB">
            <w:pPr>
              <w:rPr>
                <w:rFonts w:asciiTheme="minorHAnsi" w:hAnsiTheme="minorHAnsi"/>
                <w:color w:val="000000"/>
              </w:rPr>
            </w:pPr>
            <w:r w:rsidRPr="009F2BDC">
              <w:rPr>
                <w:rFonts w:asciiTheme="minorHAnsi" w:hAnsiTheme="minorHAnsi"/>
                <w:color w:val="000000"/>
              </w:rPr>
              <w:t>Ma</w:t>
            </w:r>
            <w:r w:rsidR="006E66F8">
              <w:rPr>
                <w:rFonts w:asciiTheme="minorHAnsi" w:hAnsiTheme="minorHAnsi"/>
                <w:color w:val="000000"/>
              </w:rPr>
              <w:t>g</w:t>
            </w:r>
            <w:r w:rsidRPr="009F2BDC">
              <w:rPr>
                <w:rFonts w:asciiTheme="minorHAnsi" w:hAnsiTheme="minorHAnsi"/>
                <w:color w:val="000000"/>
              </w:rPr>
              <w:t>gio 2017-Ottobre 2017</w:t>
            </w:r>
            <w:r w:rsidR="009F2BDC">
              <w:rPr>
                <w:rFonts w:asciiTheme="minorHAnsi" w:hAnsiTheme="minorHAnsi"/>
                <w:color w:val="000000"/>
              </w:rPr>
              <w:t xml:space="preserve">: </w:t>
            </w:r>
            <w:r w:rsidR="005530BB" w:rsidRPr="009F2BDC">
              <w:rPr>
                <w:rFonts w:asciiTheme="minorHAnsi" w:hAnsiTheme="minorHAnsi"/>
                <w:color w:val="000000"/>
              </w:rPr>
              <w:t>Progettazione preli</w:t>
            </w:r>
            <w:r w:rsidRPr="009F2BDC">
              <w:rPr>
                <w:rFonts w:asciiTheme="minorHAnsi" w:hAnsiTheme="minorHAnsi"/>
                <w:color w:val="000000"/>
              </w:rPr>
              <w:t>minare - definitiva –esecutiva</w:t>
            </w:r>
          </w:p>
          <w:p w:rsidR="009D2A2B" w:rsidRPr="009F2BDC" w:rsidRDefault="009D2A2B" w:rsidP="005530BB">
            <w:pPr>
              <w:rPr>
                <w:rFonts w:asciiTheme="minorHAnsi" w:hAnsiTheme="minorHAnsi"/>
                <w:color w:val="000000"/>
              </w:rPr>
            </w:pPr>
            <w:r w:rsidRPr="009F2BDC">
              <w:rPr>
                <w:rFonts w:asciiTheme="minorHAnsi" w:hAnsiTheme="minorHAnsi"/>
                <w:color w:val="000000"/>
              </w:rPr>
              <w:t>Novembre 2017- Febbraio 2018</w:t>
            </w:r>
            <w:r w:rsidR="009F2BDC">
              <w:rPr>
                <w:rFonts w:asciiTheme="minorHAnsi" w:hAnsiTheme="minorHAnsi"/>
                <w:color w:val="000000"/>
              </w:rPr>
              <w:t xml:space="preserve">: </w:t>
            </w:r>
            <w:bookmarkStart w:id="0" w:name="_GoBack"/>
            <w:bookmarkEnd w:id="0"/>
            <w:r w:rsidR="005530BB" w:rsidRPr="009F2BDC">
              <w:rPr>
                <w:rFonts w:asciiTheme="minorHAnsi" w:hAnsiTheme="minorHAnsi"/>
                <w:color w:val="000000"/>
              </w:rPr>
              <w:t>Predisposizione bando di gara e aggiudicazione dei lavori da parte della centrale di committenza. Stipula del contratto e realizzazione di quanto in esso previsto, secondo i dettami del codice degli appalti e del codice civile</w:t>
            </w:r>
          </w:p>
          <w:p w:rsidR="005530BB" w:rsidRPr="009F2BDC" w:rsidRDefault="009D2A2B" w:rsidP="005530BB">
            <w:pPr>
              <w:rPr>
                <w:rFonts w:asciiTheme="minorHAnsi" w:hAnsiTheme="minorHAnsi"/>
                <w:color w:val="000000"/>
              </w:rPr>
            </w:pPr>
            <w:r w:rsidRPr="009F2BDC">
              <w:rPr>
                <w:rFonts w:asciiTheme="minorHAnsi" w:hAnsiTheme="minorHAnsi"/>
                <w:color w:val="000000"/>
              </w:rPr>
              <w:t>Marzo 2018-Giugno 2018</w:t>
            </w:r>
            <w:r w:rsidR="009F2BDC">
              <w:rPr>
                <w:rFonts w:asciiTheme="minorHAnsi" w:hAnsiTheme="minorHAnsi"/>
                <w:color w:val="000000"/>
              </w:rPr>
              <w:t xml:space="preserve">: </w:t>
            </w:r>
            <w:r w:rsidR="005530BB" w:rsidRPr="009F2BDC">
              <w:rPr>
                <w:rFonts w:asciiTheme="minorHAnsi" w:hAnsiTheme="minorHAnsi"/>
                <w:color w:val="000000"/>
              </w:rPr>
              <w:t>Individuazione del gestore delle attività sanitarie da parte della USL e costituzione/individuazione del soggetto gesto</w:t>
            </w:r>
            <w:r w:rsidRPr="009F2BDC">
              <w:rPr>
                <w:rFonts w:asciiTheme="minorHAnsi" w:hAnsiTheme="minorHAnsi"/>
                <w:color w:val="000000"/>
              </w:rPr>
              <w:t>re di tutte le altre attività</w:t>
            </w:r>
          </w:p>
          <w:p w:rsidR="005E23CF" w:rsidRPr="009F2BDC" w:rsidRDefault="005E23CF" w:rsidP="007B2FDB">
            <w:pPr>
              <w:snapToGrid w:val="0"/>
              <w:spacing w:after="0" w:line="240" w:lineRule="auto"/>
              <w:rPr>
                <w:rFonts w:asciiTheme="minorHAnsi" w:hAnsiTheme="minorHAnsi" w:cs="Calibri"/>
                <w:szCs w:val="20"/>
                <w:lang w:eastAsia="it-IT"/>
              </w:rPr>
            </w:pPr>
          </w:p>
        </w:tc>
      </w:tr>
    </w:tbl>
    <w:p w:rsidR="005E23CF" w:rsidRPr="009F2BDC" w:rsidRDefault="005E23CF" w:rsidP="00FD7819">
      <w:pPr>
        <w:spacing w:after="0" w:line="240" w:lineRule="auto"/>
        <w:rPr>
          <w:rFonts w:asciiTheme="minorHAnsi" w:hAnsiTheme="minorHAnsi"/>
          <w:b/>
          <w:sz w:val="20"/>
          <w:szCs w:val="20"/>
        </w:rPr>
      </w:pPr>
    </w:p>
    <w:sectPr w:rsidR="005E23CF" w:rsidRPr="009F2BDC" w:rsidSect="00F84CC5">
      <w:footerReference w:type="default" r:id="rId8"/>
      <w:pgSz w:w="11906" w:h="16838"/>
      <w:pgMar w:top="1418" w:right="1134" w:bottom="1134" w:left="1134" w:header="709" w:footer="113"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BF2" w:rsidRDefault="00047BF2" w:rsidP="005744F5">
      <w:pPr>
        <w:spacing w:after="0" w:line="240" w:lineRule="auto"/>
      </w:pPr>
      <w:r>
        <w:separator/>
      </w:r>
    </w:p>
  </w:endnote>
  <w:endnote w:type="continuationSeparator" w:id="0">
    <w:p w:rsidR="00047BF2" w:rsidRDefault="00047BF2" w:rsidP="00574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CE" w:rsidRDefault="006874CE" w:rsidP="009B5E19">
    <w:pPr>
      <w:spacing w:after="0" w:line="240" w:lineRule="auto"/>
      <w:rPr>
        <w:rStyle w:val="Numeropagina"/>
        <w:i/>
        <w:sz w:val="20"/>
        <w:szCs w:val="20"/>
      </w:rPr>
    </w:pPr>
    <w:r>
      <w:rPr>
        <w:rStyle w:val="Numeropagina"/>
        <w:i/>
        <w:sz w:val="20"/>
        <w:szCs w:val="20"/>
      </w:rPr>
      <w:t xml:space="preserve">Scheda Intervento </w:t>
    </w:r>
  </w:p>
  <w:p w:rsidR="006874CE" w:rsidRPr="00E57DCE" w:rsidRDefault="006874CE" w:rsidP="009B5E19">
    <w:pPr>
      <w:spacing w:after="0" w:line="240" w:lineRule="auto"/>
      <w:jc w:val="right"/>
      <w:rPr>
        <w:i/>
        <w:sz w:val="16"/>
        <w:szCs w:val="16"/>
      </w:rPr>
    </w:pPr>
    <w:r>
      <w:rPr>
        <w:rStyle w:val="Numeropagina"/>
        <w:i/>
        <w:sz w:val="20"/>
        <w:szCs w:val="20"/>
      </w:rPr>
      <w:t xml:space="preserve">                                                                                                                                                                                         </w:t>
    </w:r>
    <w:r w:rsidRPr="00E57DCE">
      <w:rPr>
        <w:rStyle w:val="Numeropagina"/>
        <w:i/>
        <w:sz w:val="16"/>
        <w:szCs w:val="16"/>
      </w:rPr>
      <w:t xml:space="preserve">Pagina </w:t>
    </w:r>
    <w:r w:rsidR="00382ECB" w:rsidRPr="00E57DCE">
      <w:rPr>
        <w:rStyle w:val="Numeropagina"/>
        <w:i/>
        <w:sz w:val="16"/>
        <w:szCs w:val="16"/>
      </w:rPr>
      <w:fldChar w:fldCharType="begin"/>
    </w:r>
    <w:r w:rsidRPr="00E57DCE">
      <w:rPr>
        <w:rStyle w:val="Numeropagina"/>
        <w:i/>
        <w:sz w:val="16"/>
        <w:szCs w:val="16"/>
      </w:rPr>
      <w:instrText xml:space="preserve"> PAGE </w:instrText>
    </w:r>
    <w:r w:rsidR="00382ECB" w:rsidRPr="00E57DCE">
      <w:rPr>
        <w:rStyle w:val="Numeropagina"/>
        <w:i/>
        <w:sz w:val="16"/>
        <w:szCs w:val="16"/>
      </w:rPr>
      <w:fldChar w:fldCharType="separate"/>
    </w:r>
    <w:r w:rsidR="004F1749">
      <w:rPr>
        <w:rStyle w:val="Numeropagina"/>
        <w:i/>
        <w:noProof/>
        <w:sz w:val="16"/>
        <w:szCs w:val="16"/>
      </w:rPr>
      <w:t>2</w:t>
    </w:r>
    <w:r w:rsidR="00382ECB" w:rsidRPr="00E57DCE">
      <w:rPr>
        <w:rStyle w:val="Numeropagina"/>
        <w:i/>
        <w:sz w:val="16"/>
        <w:szCs w:val="16"/>
      </w:rPr>
      <w:fldChar w:fldCharType="end"/>
    </w:r>
    <w:r w:rsidRPr="00E57DCE">
      <w:rPr>
        <w:rStyle w:val="Numeropagina"/>
        <w:i/>
        <w:sz w:val="16"/>
        <w:szCs w:val="16"/>
      </w:rPr>
      <w:t xml:space="preserve"> di </w:t>
    </w:r>
    <w:r w:rsidR="00382ECB" w:rsidRPr="00E57DCE">
      <w:rPr>
        <w:rStyle w:val="Numeropagina"/>
        <w:i/>
        <w:sz w:val="16"/>
        <w:szCs w:val="16"/>
      </w:rPr>
      <w:fldChar w:fldCharType="begin"/>
    </w:r>
    <w:r w:rsidRPr="00E57DCE">
      <w:rPr>
        <w:rStyle w:val="Numeropagina"/>
        <w:i/>
        <w:sz w:val="16"/>
        <w:szCs w:val="16"/>
      </w:rPr>
      <w:instrText xml:space="preserve"> NUMPAGES </w:instrText>
    </w:r>
    <w:r w:rsidR="00382ECB" w:rsidRPr="00E57DCE">
      <w:rPr>
        <w:rStyle w:val="Numeropagina"/>
        <w:i/>
        <w:sz w:val="16"/>
        <w:szCs w:val="16"/>
      </w:rPr>
      <w:fldChar w:fldCharType="separate"/>
    </w:r>
    <w:r w:rsidR="004F1749">
      <w:rPr>
        <w:rStyle w:val="Numeropagina"/>
        <w:i/>
        <w:noProof/>
        <w:sz w:val="16"/>
        <w:szCs w:val="16"/>
      </w:rPr>
      <w:t>3</w:t>
    </w:r>
    <w:r w:rsidR="00382ECB" w:rsidRPr="00E57DCE">
      <w:rPr>
        <w:rStyle w:val="Numeropagina"/>
        <w: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BF2" w:rsidRDefault="00047BF2" w:rsidP="005744F5">
      <w:pPr>
        <w:spacing w:after="0" w:line="240" w:lineRule="auto"/>
      </w:pPr>
      <w:r>
        <w:separator/>
      </w:r>
    </w:p>
  </w:footnote>
  <w:footnote w:type="continuationSeparator" w:id="0">
    <w:p w:rsidR="00047BF2" w:rsidRDefault="00047BF2" w:rsidP="005744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6E7"/>
    <w:multiLevelType w:val="multilevel"/>
    <w:tmpl w:val="43882D2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ADF0175"/>
    <w:multiLevelType w:val="hybridMultilevel"/>
    <w:tmpl w:val="0B028B24"/>
    <w:lvl w:ilvl="0" w:tplc="782252C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3245286"/>
    <w:multiLevelType w:val="hybridMultilevel"/>
    <w:tmpl w:val="76C028A0"/>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6B2289E"/>
    <w:multiLevelType w:val="hybridMultilevel"/>
    <w:tmpl w:val="CADE599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0273C9"/>
    <w:multiLevelType w:val="multilevel"/>
    <w:tmpl w:val="7760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DA6789"/>
    <w:multiLevelType w:val="hybridMultilevel"/>
    <w:tmpl w:val="B2002E9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FFD4279"/>
    <w:multiLevelType w:val="hybridMultilevel"/>
    <w:tmpl w:val="DB74B334"/>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30F90B62"/>
    <w:multiLevelType w:val="hybridMultilevel"/>
    <w:tmpl w:val="DFC672F0"/>
    <w:lvl w:ilvl="0" w:tplc="6CEC222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39937BC"/>
    <w:multiLevelType w:val="hybridMultilevel"/>
    <w:tmpl w:val="D52EF744"/>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nsid w:val="359C67DE"/>
    <w:multiLevelType w:val="hybridMultilevel"/>
    <w:tmpl w:val="7200D0D2"/>
    <w:lvl w:ilvl="0" w:tplc="4C3E3EEC">
      <w:start w:val="1"/>
      <w:numFmt w:val="lowerLetter"/>
      <w:lvlText w:val="%1)"/>
      <w:lvlJc w:val="left"/>
      <w:pPr>
        <w:ind w:left="360" w:hanging="360"/>
      </w:pPr>
      <w:rPr>
        <w:rFonts w:ascii="Calibri" w:hAnsi="Calibri"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nsid w:val="4211433C"/>
    <w:multiLevelType w:val="hybridMultilevel"/>
    <w:tmpl w:val="C6347268"/>
    <w:lvl w:ilvl="0" w:tplc="782252C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6C125C5"/>
    <w:multiLevelType w:val="hybridMultilevel"/>
    <w:tmpl w:val="F70AD7D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7E14089"/>
    <w:multiLevelType w:val="hybridMultilevel"/>
    <w:tmpl w:val="16A65C4C"/>
    <w:lvl w:ilvl="0" w:tplc="C86AFEEC">
      <w:start w:val="1"/>
      <w:numFmt w:val="decimal"/>
      <w:lvlText w:val="%1."/>
      <w:lvlJc w:val="left"/>
      <w:pPr>
        <w:ind w:left="720" w:hanging="360"/>
      </w:pPr>
      <w:rPr>
        <w:rFonts w:ascii="Georgia" w:hAnsi="Georgia"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B066AAD"/>
    <w:multiLevelType w:val="hybridMultilevel"/>
    <w:tmpl w:val="6DDE80CC"/>
    <w:lvl w:ilvl="0" w:tplc="F5C0781A">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F995C66"/>
    <w:multiLevelType w:val="hybridMultilevel"/>
    <w:tmpl w:val="19FE6C9A"/>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62F07039"/>
    <w:multiLevelType w:val="hybridMultilevel"/>
    <w:tmpl w:val="F884787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BA02E87"/>
    <w:multiLevelType w:val="hybridMultilevel"/>
    <w:tmpl w:val="2834BE84"/>
    <w:lvl w:ilvl="0" w:tplc="B638F9F8">
      <w:start w:val="20"/>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FB01281"/>
    <w:multiLevelType w:val="multilevel"/>
    <w:tmpl w:val="43882D2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1"/>
  </w:num>
  <w:num w:numId="2">
    <w:abstractNumId w:val="7"/>
  </w:num>
  <w:num w:numId="3">
    <w:abstractNumId w:val="17"/>
  </w:num>
  <w:num w:numId="4">
    <w:abstractNumId w:val="0"/>
  </w:num>
  <w:num w:numId="5">
    <w:abstractNumId w:val="14"/>
  </w:num>
  <w:num w:numId="6">
    <w:abstractNumId w:val="2"/>
  </w:num>
  <w:num w:numId="7">
    <w:abstractNumId w:val="3"/>
  </w:num>
  <w:num w:numId="8">
    <w:abstractNumId w:val="15"/>
  </w:num>
  <w:num w:numId="9">
    <w:abstractNumId w:val="8"/>
  </w:num>
  <w:num w:numId="10">
    <w:abstractNumId w:val="10"/>
  </w:num>
  <w:num w:numId="11">
    <w:abstractNumId w:val="16"/>
  </w:num>
  <w:num w:numId="12">
    <w:abstractNumId w:val="1"/>
  </w:num>
  <w:num w:numId="13">
    <w:abstractNumId w:val="12"/>
  </w:num>
  <w:num w:numId="14">
    <w:abstractNumId w:val="5"/>
  </w:num>
  <w:num w:numId="15">
    <w:abstractNumId w:val="4"/>
  </w:num>
  <w:num w:numId="16">
    <w:abstractNumId w:val="9"/>
  </w:num>
  <w:num w:numId="17">
    <w:abstractNumId w:val="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footnotePr>
    <w:footnote w:id="-1"/>
    <w:footnote w:id="0"/>
  </w:footnotePr>
  <w:endnotePr>
    <w:endnote w:id="-1"/>
    <w:endnote w:id="0"/>
  </w:endnotePr>
  <w:compat/>
  <w:rsids>
    <w:rsidRoot w:val="006F61DA"/>
    <w:rsid w:val="00002EEC"/>
    <w:rsid w:val="00003DD1"/>
    <w:rsid w:val="0001333E"/>
    <w:rsid w:val="000178C5"/>
    <w:rsid w:val="000238DD"/>
    <w:rsid w:val="00023CD9"/>
    <w:rsid w:val="00025E3E"/>
    <w:rsid w:val="00037668"/>
    <w:rsid w:val="00042E0B"/>
    <w:rsid w:val="00047BF2"/>
    <w:rsid w:val="00052D79"/>
    <w:rsid w:val="00055F04"/>
    <w:rsid w:val="0005613C"/>
    <w:rsid w:val="00057FCA"/>
    <w:rsid w:val="00060759"/>
    <w:rsid w:val="00061815"/>
    <w:rsid w:val="00064332"/>
    <w:rsid w:val="00072BF7"/>
    <w:rsid w:val="00073B18"/>
    <w:rsid w:val="000813D0"/>
    <w:rsid w:val="00082C82"/>
    <w:rsid w:val="0008346A"/>
    <w:rsid w:val="0008667A"/>
    <w:rsid w:val="000909B2"/>
    <w:rsid w:val="000954CE"/>
    <w:rsid w:val="000A4AF8"/>
    <w:rsid w:val="000A5921"/>
    <w:rsid w:val="000B06DF"/>
    <w:rsid w:val="000B34E6"/>
    <w:rsid w:val="000B4F19"/>
    <w:rsid w:val="000B7369"/>
    <w:rsid w:val="000C0CE3"/>
    <w:rsid w:val="000C4D0B"/>
    <w:rsid w:val="000C6D5C"/>
    <w:rsid w:val="000D0291"/>
    <w:rsid w:val="000D3982"/>
    <w:rsid w:val="000D5F63"/>
    <w:rsid w:val="000E17CF"/>
    <w:rsid w:val="000E4049"/>
    <w:rsid w:val="001101E0"/>
    <w:rsid w:val="001200DA"/>
    <w:rsid w:val="00131A91"/>
    <w:rsid w:val="001378C4"/>
    <w:rsid w:val="001379B7"/>
    <w:rsid w:val="00140F33"/>
    <w:rsid w:val="00146E7C"/>
    <w:rsid w:val="00154655"/>
    <w:rsid w:val="00156C5C"/>
    <w:rsid w:val="00156FD3"/>
    <w:rsid w:val="001639DF"/>
    <w:rsid w:val="0016709D"/>
    <w:rsid w:val="00170551"/>
    <w:rsid w:val="00174641"/>
    <w:rsid w:val="001A459E"/>
    <w:rsid w:val="001C25CF"/>
    <w:rsid w:val="001D591A"/>
    <w:rsid w:val="001F26E9"/>
    <w:rsid w:val="002027A2"/>
    <w:rsid w:val="00204A76"/>
    <w:rsid w:val="0021297B"/>
    <w:rsid w:val="00221C23"/>
    <w:rsid w:val="00223362"/>
    <w:rsid w:val="00237C37"/>
    <w:rsid w:val="00255224"/>
    <w:rsid w:val="002619AF"/>
    <w:rsid w:val="0026524C"/>
    <w:rsid w:val="0027063E"/>
    <w:rsid w:val="00272E7C"/>
    <w:rsid w:val="002830BC"/>
    <w:rsid w:val="00286A2B"/>
    <w:rsid w:val="002876BC"/>
    <w:rsid w:val="002B04E2"/>
    <w:rsid w:val="002D16B2"/>
    <w:rsid w:val="002E2E20"/>
    <w:rsid w:val="002E3ECB"/>
    <w:rsid w:val="002E7292"/>
    <w:rsid w:val="002F21A7"/>
    <w:rsid w:val="002F42F5"/>
    <w:rsid w:val="002F5C6C"/>
    <w:rsid w:val="00312648"/>
    <w:rsid w:val="00313CA1"/>
    <w:rsid w:val="00331B6A"/>
    <w:rsid w:val="00333572"/>
    <w:rsid w:val="00334856"/>
    <w:rsid w:val="003400CC"/>
    <w:rsid w:val="00347543"/>
    <w:rsid w:val="00347D93"/>
    <w:rsid w:val="0035061A"/>
    <w:rsid w:val="00350803"/>
    <w:rsid w:val="0035474A"/>
    <w:rsid w:val="00354F38"/>
    <w:rsid w:val="00355DAE"/>
    <w:rsid w:val="00356DAA"/>
    <w:rsid w:val="0036422F"/>
    <w:rsid w:val="003716C5"/>
    <w:rsid w:val="003807F5"/>
    <w:rsid w:val="00381661"/>
    <w:rsid w:val="00382ECB"/>
    <w:rsid w:val="00385858"/>
    <w:rsid w:val="00390F05"/>
    <w:rsid w:val="00395E88"/>
    <w:rsid w:val="003A009B"/>
    <w:rsid w:val="003B07FE"/>
    <w:rsid w:val="003B28C6"/>
    <w:rsid w:val="003C02CE"/>
    <w:rsid w:val="003E281A"/>
    <w:rsid w:val="003E7713"/>
    <w:rsid w:val="003F2AAF"/>
    <w:rsid w:val="003F35B7"/>
    <w:rsid w:val="003F37A6"/>
    <w:rsid w:val="003F6464"/>
    <w:rsid w:val="00402249"/>
    <w:rsid w:val="00402E28"/>
    <w:rsid w:val="004108DC"/>
    <w:rsid w:val="00416C29"/>
    <w:rsid w:val="00422A6C"/>
    <w:rsid w:val="00430FEE"/>
    <w:rsid w:val="004335BE"/>
    <w:rsid w:val="00436F3D"/>
    <w:rsid w:val="0045250A"/>
    <w:rsid w:val="00453231"/>
    <w:rsid w:val="00460827"/>
    <w:rsid w:val="004742ED"/>
    <w:rsid w:val="004818FB"/>
    <w:rsid w:val="0048549A"/>
    <w:rsid w:val="00485BEF"/>
    <w:rsid w:val="0049293D"/>
    <w:rsid w:val="004B57F5"/>
    <w:rsid w:val="004C7885"/>
    <w:rsid w:val="004E0C3C"/>
    <w:rsid w:val="004E15E7"/>
    <w:rsid w:val="004F0D8E"/>
    <w:rsid w:val="004F1749"/>
    <w:rsid w:val="004F1819"/>
    <w:rsid w:val="004F2616"/>
    <w:rsid w:val="004F30C8"/>
    <w:rsid w:val="004F4E87"/>
    <w:rsid w:val="004F5A26"/>
    <w:rsid w:val="004F5FCF"/>
    <w:rsid w:val="00504A01"/>
    <w:rsid w:val="00505B2E"/>
    <w:rsid w:val="005167A3"/>
    <w:rsid w:val="005169FB"/>
    <w:rsid w:val="005172ED"/>
    <w:rsid w:val="00520692"/>
    <w:rsid w:val="00530EA2"/>
    <w:rsid w:val="00532B51"/>
    <w:rsid w:val="00534002"/>
    <w:rsid w:val="005530BB"/>
    <w:rsid w:val="005652E9"/>
    <w:rsid w:val="005653AA"/>
    <w:rsid w:val="00565F0D"/>
    <w:rsid w:val="005744F5"/>
    <w:rsid w:val="005817E2"/>
    <w:rsid w:val="00585B1B"/>
    <w:rsid w:val="0058756B"/>
    <w:rsid w:val="005A0B06"/>
    <w:rsid w:val="005A7002"/>
    <w:rsid w:val="005D28A8"/>
    <w:rsid w:val="005D672A"/>
    <w:rsid w:val="005E23CF"/>
    <w:rsid w:val="005E4DD5"/>
    <w:rsid w:val="005E6B8B"/>
    <w:rsid w:val="005F0843"/>
    <w:rsid w:val="005F4B11"/>
    <w:rsid w:val="006040E1"/>
    <w:rsid w:val="0061421C"/>
    <w:rsid w:val="006201AB"/>
    <w:rsid w:val="00627742"/>
    <w:rsid w:val="006426EB"/>
    <w:rsid w:val="00642F0B"/>
    <w:rsid w:val="00644D32"/>
    <w:rsid w:val="006462C6"/>
    <w:rsid w:val="00653537"/>
    <w:rsid w:val="00657459"/>
    <w:rsid w:val="00662953"/>
    <w:rsid w:val="00665D43"/>
    <w:rsid w:val="00677218"/>
    <w:rsid w:val="00683F99"/>
    <w:rsid w:val="00684833"/>
    <w:rsid w:val="006874CE"/>
    <w:rsid w:val="00690017"/>
    <w:rsid w:val="006958CC"/>
    <w:rsid w:val="006A192C"/>
    <w:rsid w:val="006A283B"/>
    <w:rsid w:val="006B4EB8"/>
    <w:rsid w:val="006B7142"/>
    <w:rsid w:val="006B7D4C"/>
    <w:rsid w:val="006C0FF5"/>
    <w:rsid w:val="006C67E2"/>
    <w:rsid w:val="006D041D"/>
    <w:rsid w:val="006E595F"/>
    <w:rsid w:val="006E5B4C"/>
    <w:rsid w:val="006E6032"/>
    <w:rsid w:val="006E66F8"/>
    <w:rsid w:val="006E7719"/>
    <w:rsid w:val="006F0FF3"/>
    <w:rsid w:val="006F2041"/>
    <w:rsid w:val="006F5618"/>
    <w:rsid w:val="006F5CDF"/>
    <w:rsid w:val="006F61DA"/>
    <w:rsid w:val="006F6F4B"/>
    <w:rsid w:val="006F7D2F"/>
    <w:rsid w:val="00713FE7"/>
    <w:rsid w:val="00722BB5"/>
    <w:rsid w:val="007573EC"/>
    <w:rsid w:val="00757952"/>
    <w:rsid w:val="007579F9"/>
    <w:rsid w:val="00771563"/>
    <w:rsid w:val="00784A39"/>
    <w:rsid w:val="00790360"/>
    <w:rsid w:val="00791829"/>
    <w:rsid w:val="00792A4B"/>
    <w:rsid w:val="007969F9"/>
    <w:rsid w:val="00797B1B"/>
    <w:rsid w:val="007A2128"/>
    <w:rsid w:val="007A674F"/>
    <w:rsid w:val="007A783D"/>
    <w:rsid w:val="007B2FDB"/>
    <w:rsid w:val="007D3524"/>
    <w:rsid w:val="007E1D66"/>
    <w:rsid w:val="007E2F23"/>
    <w:rsid w:val="007F128F"/>
    <w:rsid w:val="008027B0"/>
    <w:rsid w:val="008036FE"/>
    <w:rsid w:val="00807018"/>
    <w:rsid w:val="00816897"/>
    <w:rsid w:val="00826B52"/>
    <w:rsid w:val="00826DEB"/>
    <w:rsid w:val="008348E3"/>
    <w:rsid w:val="00834FEB"/>
    <w:rsid w:val="00837778"/>
    <w:rsid w:val="0084334F"/>
    <w:rsid w:val="00852948"/>
    <w:rsid w:val="00880431"/>
    <w:rsid w:val="00881490"/>
    <w:rsid w:val="00884E2A"/>
    <w:rsid w:val="00897EA5"/>
    <w:rsid w:val="008B3C26"/>
    <w:rsid w:val="008C3249"/>
    <w:rsid w:val="008C4729"/>
    <w:rsid w:val="008D42B2"/>
    <w:rsid w:val="008D5A29"/>
    <w:rsid w:val="008D5A5F"/>
    <w:rsid w:val="008E1216"/>
    <w:rsid w:val="008F1F0C"/>
    <w:rsid w:val="00903448"/>
    <w:rsid w:val="00904485"/>
    <w:rsid w:val="00904D3B"/>
    <w:rsid w:val="00906E71"/>
    <w:rsid w:val="009111E0"/>
    <w:rsid w:val="00911D75"/>
    <w:rsid w:val="00913A2A"/>
    <w:rsid w:val="009207A4"/>
    <w:rsid w:val="009245D8"/>
    <w:rsid w:val="00927061"/>
    <w:rsid w:val="00931B7F"/>
    <w:rsid w:val="00932647"/>
    <w:rsid w:val="00941F58"/>
    <w:rsid w:val="00942EAF"/>
    <w:rsid w:val="00942F01"/>
    <w:rsid w:val="009437C6"/>
    <w:rsid w:val="00946915"/>
    <w:rsid w:val="009477C7"/>
    <w:rsid w:val="00950096"/>
    <w:rsid w:val="009558B2"/>
    <w:rsid w:val="00973252"/>
    <w:rsid w:val="00975B04"/>
    <w:rsid w:val="0098000D"/>
    <w:rsid w:val="009832DD"/>
    <w:rsid w:val="00984E02"/>
    <w:rsid w:val="009B409C"/>
    <w:rsid w:val="009B5E19"/>
    <w:rsid w:val="009C0E68"/>
    <w:rsid w:val="009C2995"/>
    <w:rsid w:val="009D084D"/>
    <w:rsid w:val="009D156A"/>
    <w:rsid w:val="009D2A2B"/>
    <w:rsid w:val="009D7E3B"/>
    <w:rsid w:val="009E0C73"/>
    <w:rsid w:val="009F0458"/>
    <w:rsid w:val="009F2BDC"/>
    <w:rsid w:val="009F386D"/>
    <w:rsid w:val="009F4048"/>
    <w:rsid w:val="009F6610"/>
    <w:rsid w:val="009F67A6"/>
    <w:rsid w:val="00A01CCC"/>
    <w:rsid w:val="00A207D8"/>
    <w:rsid w:val="00A24A0B"/>
    <w:rsid w:val="00A269C0"/>
    <w:rsid w:val="00A26CC1"/>
    <w:rsid w:val="00A33449"/>
    <w:rsid w:val="00A40A3F"/>
    <w:rsid w:val="00A46EB5"/>
    <w:rsid w:val="00A55835"/>
    <w:rsid w:val="00A626DC"/>
    <w:rsid w:val="00A62DFC"/>
    <w:rsid w:val="00A6452D"/>
    <w:rsid w:val="00A660EB"/>
    <w:rsid w:val="00A71246"/>
    <w:rsid w:val="00A75249"/>
    <w:rsid w:val="00A8045D"/>
    <w:rsid w:val="00A8245A"/>
    <w:rsid w:val="00A83FEC"/>
    <w:rsid w:val="00A95D80"/>
    <w:rsid w:val="00AA4DC5"/>
    <w:rsid w:val="00AA5DDF"/>
    <w:rsid w:val="00AA6F4F"/>
    <w:rsid w:val="00AC031E"/>
    <w:rsid w:val="00AD1D7E"/>
    <w:rsid w:val="00AD49EE"/>
    <w:rsid w:val="00AD66E5"/>
    <w:rsid w:val="00AE4815"/>
    <w:rsid w:val="00AF107D"/>
    <w:rsid w:val="00AF6CD1"/>
    <w:rsid w:val="00B010A9"/>
    <w:rsid w:val="00B130B7"/>
    <w:rsid w:val="00B15BB3"/>
    <w:rsid w:val="00B2132A"/>
    <w:rsid w:val="00B24661"/>
    <w:rsid w:val="00B337C8"/>
    <w:rsid w:val="00B33ECE"/>
    <w:rsid w:val="00B37AB2"/>
    <w:rsid w:val="00B47515"/>
    <w:rsid w:val="00B530F6"/>
    <w:rsid w:val="00B62786"/>
    <w:rsid w:val="00B64AD0"/>
    <w:rsid w:val="00B65C9E"/>
    <w:rsid w:val="00B77AEE"/>
    <w:rsid w:val="00B81475"/>
    <w:rsid w:val="00B82A87"/>
    <w:rsid w:val="00B87678"/>
    <w:rsid w:val="00B879BB"/>
    <w:rsid w:val="00B97F8E"/>
    <w:rsid w:val="00BA1079"/>
    <w:rsid w:val="00BA5FAE"/>
    <w:rsid w:val="00BA721B"/>
    <w:rsid w:val="00BB1F2F"/>
    <w:rsid w:val="00BB2547"/>
    <w:rsid w:val="00BB5C9B"/>
    <w:rsid w:val="00BB6FF5"/>
    <w:rsid w:val="00BC1C7F"/>
    <w:rsid w:val="00BC797E"/>
    <w:rsid w:val="00BD457B"/>
    <w:rsid w:val="00BF1014"/>
    <w:rsid w:val="00BF5ADC"/>
    <w:rsid w:val="00C011BF"/>
    <w:rsid w:val="00C038E8"/>
    <w:rsid w:val="00C220F9"/>
    <w:rsid w:val="00C24132"/>
    <w:rsid w:val="00C24E77"/>
    <w:rsid w:val="00C3112C"/>
    <w:rsid w:val="00C3228D"/>
    <w:rsid w:val="00C32425"/>
    <w:rsid w:val="00C3326B"/>
    <w:rsid w:val="00C36B5A"/>
    <w:rsid w:val="00C36DF2"/>
    <w:rsid w:val="00C40E9B"/>
    <w:rsid w:val="00C4292C"/>
    <w:rsid w:val="00C42FB1"/>
    <w:rsid w:val="00C430DF"/>
    <w:rsid w:val="00C44737"/>
    <w:rsid w:val="00C46E37"/>
    <w:rsid w:val="00C5212C"/>
    <w:rsid w:val="00C63AD7"/>
    <w:rsid w:val="00C74356"/>
    <w:rsid w:val="00C75973"/>
    <w:rsid w:val="00C75E1F"/>
    <w:rsid w:val="00C764C4"/>
    <w:rsid w:val="00C90C11"/>
    <w:rsid w:val="00C93EC0"/>
    <w:rsid w:val="00CA29AB"/>
    <w:rsid w:val="00CB18FB"/>
    <w:rsid w:val="00CB71F6"/>
    <w:rsid w:val="00CC0998"/>
    <w:rsid w:val="00CD197E"/>
    <w:rsid w:val="00CD5AFD"/>
    <w:rsid w:val="00CD7B8D"/>
    <w:rsid w:val="00CE0B5E"/>
    <w:rsid w:val="00CE208E"/>
    <w:rsid w:val="00CE2F6C"/>
    <w:rsid w:val="00CE6B40"/>
    <w:rsid w:val="00CF36EC"/>
    <w:rsid w:val="00CF37C3"/>
    <w:rsid w:val="00D021A0"/>
    <w:rsid w:val="00D06757"/>
    <w:rsid w:val="00D07AFE"/>
    <w:rsid w:val="00D10649"/>
    <w:rsid w:val="00D1563D"/>
    <w:rsid w:val="00D4032C"/>
    <w:rsid w:val="00D631CF"/>
    <w:rsid w:val="00D65FEC"/>
    <w:rsid w:val="00D66A4D"/>
    <w:rsid w:val="00D717D5"/>
    <w:rsid w:val="00D747EB"/>
    <w:rsid w:val="00D83916"/>
    <w:rsid w:val="00DA2257"/>
    <w:rsid w:val="00DA287B"/>
    <w:rsid w:val="00DA7235"/>
    <w:rsid w:val="00DB58F6"/>
    <w:rsid w:val="00DC1E8E"/>
    <w:rsid w:val="00DC41D5"/>
    <w:rsid w:val="00DD459B"/>
    <w:rsid w:val="00DE1F73"/>
    <w:rsid w:val="00DE633C"/>
    <w:rsid w:val="00DF1B28"/>
    <w:rsid w:val="00DF250E"/>
    <w:rsid w:val="00DF67F7"/>
    <w:rsid w:val="00E26106"/>
    <w:rsid w:val="00E3053F"/>
    <w:rsid w:val="00E31276"/>
    <w:rsid w:val="00E431F9"/>
    <w:rsid w:val="00E57DCE"/>
    <w:rsid w:val="00E65091"/>
    <w:rsid w:val="00E714F3"/>
    <w:rsid w:val="00E71677"/>
    <w:rsid w:val="00E7245C"/>
    <w:rsid w:val="00E72860"/>
    <w:rsid w:val="00E813B6"/>
    <w:rsid w:val="00E83B78"/>
    <w:rsid w:val="00E854F4"/>
    <w:rsid w:val="00E9692F"/>
    <w:rsid w:val="00EA734F"/>
    <w:rsid w:val="00EB648B"/>
    <w:rsid w:val="00EC03D4"/>
    <w:rsid w:val="00ED4396"/>
    <w:rsid w:val="00EE32C6"/>
    <w:rsid w:val="00F031C0"/>
    <w:rsid w:val="00F05B29"/>
    <w:rsid w:val="00F254B9"/>
    <w:rsid w:val="00F32232"/>
    <w:rsid w:val="00F3284B"/>
    <w:rsid w:val="00F41156"/>
    <w:rsid w:val="00F4263F"/>
    <w:rsid w:val="00F51A4E"/>
    <w:rsid w:val="00F53A82"/>
    <w:rsid w:val="00F60BFE"/>
    <w:rsid w:val="00F7323B"/>
    <w:rsid w:val="00F83574"/>
    <w:rsid w:val="00F838ED"/>
    <w:rsid w:val="00F84CC5"/>
    <w:rsid w:val="00F85994"/>
    <w:rsid w:val="00F952AB"/>
    <w:rsid w:val="00F97DE0"/>
    <w:rsid w:val="00FA6BE2"/>
    <w:rsid w:val="00FC583A"/>
    <w:rsid w:val="00FD7819"/>
    <w:rsid w:val="00FE0059"/>
    <w:rsid w:val="00FE037B"/>
    <w:rsid w:val="00FE3921"/>
    <w:rsid w:val="00FE7BBF"/>
    <w:rsid w:val="00FF38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0F33"/>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5744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744F5"/>
    <w:rPr>
      <w:rFonts w:ascii="Tahoma" w:hAnsi="Tahoma" w:cs="Tahoma"/>
      <w:sz w:val="16"/>
      <w:szCs w:val="16"/>
    </w:rPr>
  </w:style>
  <w:style w:type="paragraph" w:styleId="Intestazione">
    <w:name w:val="header"/>
    <w:basedOn w:val="Normale"/>
    <w:link w:val="IntestazioneCarattere"/>
    <w:uiPriority w:val="99"/>
    <w:rsid w:val="005744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744F5"/>
    <w:rPr>
      <w:rFonts w:cs="Times New Roman"/>
    </w:rPr>
  </w:style>
  <w:style w:type="paragraph" w:styleId="Pidipagina">
    <w:name w:val="footer"/>
    <w:basedOn w:val="Normale"/>
    <w:link w:val="PidipaginaCarattere"/>
    <w:uiPriority w:val="99"/>
    <w:rsid w:val="005744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744F5"/>
    <w:rPr>
      <w:rFonts w:cs="Times New Roman"/>
    </w:rPr>
  </w:style>
  <w:style w:type="paragraph" w:styleId="Paragrafoelenco">
    <w:name w:val="List Paragraph"/>
    <w:basedOn w:val="Normale"/>
    <w:uiPriority w:val="99"/>
    <w:qFormat/>
    <w:rsid w:val="001200DA"/>
    <w:pPr>
      <w:ind w:left="720"/>
      <w:contextualSpacing/>
    </w:pPr>
  </w:style>
  <w:style w:type="character" w:styleId="Numeropagina">
    <w:name w:val="page number"/>
    <w:basedOn w:val="Carpredefinitoparagrafo"/>
    <w:uiPriority w:val="99"/>
    <w:rsid w:val="000C6D5C"/>
    <w:rPr>
      <w:rFonts w:cs="Times New Roman"/>
    </w:rPr>
  </w:style>
  <w:style w:type="character" w:styleId="Rimandocommento">
    <w:name w:val="annotation reference"/>
    <w:basedOn w:val="Carpredefinitoparagrafo"/>
    <w:uiPriority w:val="99"/>
    <w:semiHidden/>
    <w:rsid w:val="00CF36EC"/>
    <w:rPr>
      <w:rFonts w:cs="Times New Roman"/>
      <w:sz w:val="18"/>
      <w:szCs w:val="18"/>
    </w:rPr>
  </w:style>
  <w:style w:type="paragraph" w:styleId="Testocommento">
    <w:name w:val="annotation text"/>
    <w:basedOn w:val="Normale"/>
    <w:link w:val="TestocommentoCarattere"/>
    <w:uiPriority w:val="99"/>
    <w:semiHidden/>
    <w:rsid w:val="00CF36EC"/>
    <w:pPr>
      <w:spacing w:line="240" w:lineRule="auto"/>
    </w:pPr>
    <w:rPr>
      <w:sz w:val="24"/>
      <w:szCs w:val="24"/>
    </w:rPr>
  </w:style>
  <w:style w:type="character" w:customStyle="1" w:styleId="TestocommentoCarattere">
    <w:name w:val="Testo commento Carattere"/>
    <w:basedOn w:val="Carpredefinitoparagrafo"/>
    <w:link w:val="Testocommento"/>
    <w:uiPriority w:val="99"/>
    <w:semiHidden/>
    <w:locked/>
    <w:rsid w:val="00CF36EC"/>
    <w:rPr>
      <w:rFonts w:cs="Times New Roman"/>
      <w:sz w:val="24"/>
      <w:szCs w:val="24"/>
      <w:lang w:eastAsia="en-US"/>
    </w:rPr>
  </w:style>
  <w:style w:type="paragraph" w:styleId="Soggettocommento">
    <w:name w:val="annotation subject"/>
    <w:basedOn w:val="Testocommento"/>
    <w:next w:val="Testocommento"/>
    <w:link w:val="SoggettocommentoCarattere"/>
    <w:uiPriority w:val="99"/>
    <w:semiHidden/>
    <w:rsid w:val="00CF36EC"/>
    <w:rPr>
      <w:b/>
      <w:bCs/>
      <w:sz w:val="20"/>
      <w:szCs w:val="20"/>
    </w:rPr>
  </w:style>
  <w:style w:type="character" w:customStyle="1" w:styleId="SoggettocommentoCarattere">
    <w:name w:val="Soggetto commento Carattere"/>
    <w:basedOn w:val="TestocommentoCarattere"/>
    <w:link w:val="Soggettocommento"/>
    <w:uiPriority w:val="99"/>
    <w:semiHidden/>
    <w:locked/>
    <w:rsid w:val="00CF36EC"/>
    <w:rPr>
      <w:rFonts w:cs="Times New Roman"/>
      <w:b/>
      <w:bCs/>
      <w:sz w:val="20"/>
      <w:szCs w:val="20"/>
      <w:lang w:eastAsia="en-US"/>
    </w:rPr>
  </w:style>
  <w:style w:type="paragraph" w:styleId="Testonotaapidipagina">
    <w:name w:val="footnote text"/>
    <w:basedOn w:val="Normale"/>
    <w:link w:val="TestonotaapidipaginaCarattere"/>
    <w:uiPriority w:val="99"/>
    <w:semiHidden/>
    <w:rsid w:val="009F67A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9F67A6"/>
    <w:rPr>
      <w:rFonts w:cs="Times New Roman"/>
      <w:sz w:val="20"/>
      <w:szCs w:val="20"/>
      <w:lang w:eastAsia="en-US"/>
    </w:rPr>
  </w:style>
  <w:style w:type="character" w:styleId="Rimandonotaapidipagina">
    <w:name w:val="footnote reference"/>
    <w:basedOn w:val="Carpredefinitoparagrafo"/>
    <w:uiPriority w:val="99"/>
    <w:semiHidden/>
    <w:rsid w:val="009F67A6"/>
    <w:rPr>
      <w:rFonts w:cs="Times New Roman"/>
      <w:vertAlign w:val="superscript"/>
    </w:rPr>
  </w:style>
  <w:style w:type="table" w:styleId="Grigliatabella">
    <w:name w:val="Table Grid"/>
    <w:basedOn w:val="Tabellanormale"/>
    <w:uiPriority w:val="99"/>
    <w:locked/>
    <w:rsid w:val="004108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5E4DD5"/>
    <w:rPr>
      <w:lang w:eastAsia="en-US"/>
    </w:rPr>
  </w:style>
  <w:style w:type="paragraph" w:styleId="Mappadocumento">
    <w:name w:val="Document Map"/>
    <w:basedOn w:val="Normale"/>
    <w:link w:val="MappadocumentoCarattere"/>
    <w:uiPriority w:val="99"/>
    <w:semiHidden/>
    <w:rsid w:val="00DC41D5"/>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21297B"/>
    <w:rPr>
      <w:rFonts w:ascii="Times New Roman" w:hAnsi="Times New Roman" w:cs="Times New Roman"/>
      <w:sz w:val="2"/>
      <w:lang w:eastAsia="en-US"/>
    </w:rPr>
  </w:style>
  <w:style w:type="character" w:styleId="Collegamentoipertestuale">
    <w:name w:val="Hyperlink"/>
    <w:basedOn w:val="Carpredefinitoparagrafo"/>
    <w:uiPriority w:val="99"/>
    <w:rsid w:val="00EA734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3112394">
      <w:bodyDiv w:val="1"/>
      <w:marLeft w:val="0"/>
      <w:marRight w:val="0"/>
      <w:marTop w:val="0"/>
      <w:marBottom w:val="0"/>
      <w:divBdr>
        <w:top w:val="none" w:sz="0" w:space="0" w:color="auto"/>
        <w:left w:val="none" w:sz="0" w:space="0" w:color="auto"/>
        <w:bottom w:val="none" w:sz="0" w:space="0" w:color="auto"/>
        <w:right w:val="none" w:sz="0" w:space="0" w:color="auto"/>
      </w:divBdr>
    </w:div>
    <w:div w:id="200820988">
      <w:bodyDiv w:val="1"/>
      <w:marLeft w:val="0"/>
      <w:marRight w:val="0"/>
      <w:marTop w:val="0"/>
      <w:marBottom w:val="0"/>
      <w:divBdr>
        <w:top w:val="none" w:sz="0" w:space="0" w:color="auto"/>
        <w:left w:val="none" w:sz="0" w:space="0" w:color="auto"/>
        <w:bottom w:val="none" w:sz="0" w:space="0" w:color="auto"/>
        <w:right w:val="none" w:sz="0" w:space="0" w:color="auto"/>
      </w:divBdr>
    </w:div>
    <w:div w:id="462044328">
      <w:bodyDiv w:val="1"/>
      <w:marLeft w:val="0"/>
      <w:marRight w:val="0"/>
      <w:marTop w:val="0"/>
      <w:marBottom w:val="0"/>
      <w:divBdr>
        <w:top w:val="none" w:sz="0" w:space="0" w:color="auto"/>
        <w:left w:val="none" w:sz="0" w:space="0" w:color="auto"/>
        <w:bottom w:val="none" w:sz="0" w:space="0" w:color="auto"/>
        <w:right w:val="none" w:sz="0" w:space="0" w:color="auto"/>
      </w:divBdr>
    </w:div>
    <w:div w:id="466044581">
      <w:bodyDiv w:val="1"/>
      <w:marLeft w:val="0"/>
      <w:marRight w:val="0"/>
      <w:marTop w:val="0"/>
      <w:marBottom w:val="0"/>
      <w:divBdr>
        <w:top w:val="none" w:sz="0" w:space="0" w:color="auto"/>
        <w:left w:val="none" w:sz="0" w:space="0" w:color="auto"/>
        <w:bottom w:val="none" w:sz="0" w:space="0" w:color="auto"/>
        <w:right w:val="none" w:sz="0" w:space="0" w:color="auto"/>
      </w:divBdr>
    </w:div>
    <w:div w:id="481697475">
      <w:bodyDiv w:val="1"/>
      <w:marLeft w:val="0"/>
      <w:marRight w:val="0"/>
      <w:marTop w:val="0"/>
      <w:marBottom w:val="0"/>
      <w:divBdr>
        <w:top w:val="none" w:sz="0" w:space="0" w:color="auto"/>
        <w:left w:val="none" w:sz="0" w:space="0" w:color="auto"/>
        <w:bottom w:val="none" w:sz="0" w:space="0" w:color="auto"/>
        <w:right w:val="none" w:sz="0" w:space="0" w:color="auto"/>
      </w:divBdr>
    </w:div>
    <w:div w:id="482282625">
      <w:bodyDiv w:val="1"/>
      <w:marLeft w:val="0"/>
      <w:marRight w:val="0"/>
      <w:marTop w:val="0"/>
      <w:marBottom w:val="0"/>
      <w:divBdr>
        <w:top w:val="none" w:sz="0" w:space="0" w:color="auto"/>
        <w:left w:val="none" w:sz="0" w:space="0" w:color="auto"/>
        <w:bottom w:val="none" w:sz="0" w:space="0" w:color="auto"/>
        <w:right w:val="none" w:sz="0" w:space="0" w:color="auto"/>
      </w:divBdr>
    </w:div>
    <w:div w:id="505168975">
      <w:bodyDiv w:val="1"/>
      <w:marLeft w:val="0"/>
      <w:marRight w:val="0"/>
      <w:marTop w:val="0"/>
      <w:marBottom w:val="0"/>
      <w:divBdr>
        <w:top w:val="none" w:sz="0" w:space="0" w:color="auto"/>
        <w:left w:val="none" w:sz="0" w:space="0" w:color="auto"/>
        <w:bottom w:val="none" w:sz="0" w:space="0" w:color="auto"/>
        <w:right w:val="none" w:sz="0" w:space="0" w:color="auto"/>
      </w:divBdr>
    </w:div>
    <w:div w:id="637761787">
      <w:bodyDiv w:val="1"/>
      <w:marLeft w:val="0"/>
      <w:marRight w:val="0"/>
      <w:marTop w:val="0"/>
      <w:marBottom w:val="0"/>
      <w:divBdr>
        <w:top w:val="none" w:sz="0" w:space="0" w:color="auto"/>
        <w:left w:val="none" w:sz="0" w:space="0" w:color="auto"/>
        <w:bottom w:val="none" w:sz="0" w:space="0" w:color="auto"/>
        <w:right w:val="none" w:sz="0" w:space="0" w:color="auto"/>
      </w:divBdr>
    </w:div>
    <w:div w:id="826555582">
      <w:marLeft w:val="0"/>
      <w:marRight w:val="0"/>
      <w:marTop w:val="0"/>
      <w:marBottom w:val="0"/>
      <w:divBdr>
        <w:top w:val="none" w:sz="0" w:space="0" w:color="auto"/>
        <w:left w:val="none" w:sz="0" w:space="0" w:color="auto"/>
        <w:bottom w:val="none" w:sz="0" w:space="0" w:color="auto"/>
        <w:right w:val="none" w:sz="0" w:space="0" w:color="auto"/>
      </w:divBdr>
    </w:div>
    <w:div w:id="826555583">
      <w:marLeft w:val="0"/>
      <w:marRight w:val="0"/>
      <w:marTop w:val="0"/>
      <w:marBottom w:val="0"/>
      <w:divBdr>
        <w:top w:val="none" w:sz="0" w:space="0" w:color="auto"/>
        <w:left w:val="none" w:sz="0" w:space="0" w:color="auto"/>
        <w:bottom w:val="none" w:sz="0" w:space="0" w:color="auto"/>
        <w:right w:val="none" w:sz="0" w:space="0" w:color="auto"/>
      </w:divBdr>
    </w:div>
    <w:div w:id="826555584">
      <w:marLeft w:val="0"/>
      <w:marRight w:val="0"/>
      <w:marTop w:val="0"/>
      <w:marBottom w:val="0"/>
      <w:divBdr>
        <w:top w:val="none" w:sz="0" w:space="0" w:color="auto"/>
        <w:left w:val="none" w:sz="0" w:space="0" w:color="auto"/>
        <w:bottom w:val="none" w:sz="0" w:space="0" w:color="auto"/>
        <w:right w:val="none" w:sz="0" w:space="0" w:color="auto"/>
      </w:divBdr>
    </w:div>
    <w:div w:id="826555585">
      <w:marLeft w:val="0"/>
      <w:marRight w:val="0"/>
      <w:marTop w:val="0"/>
      <w:marBottom w:val="0"/>
      <w:divBdr>
        <w:top w:val="none" w:sz="0" w:space="0" w:color="auto"/>
        <w:left w:val="none" w:sz="0" w:space="0" w:color="auto"/>
        <w:bottom w:val="none" w:sz="0" w:space="0" w:color="auto"/>
        <w:right w:val="none" w:sz="0" w:space="0" w:color="auto"/>
      </w:divBdr>
    </w:div>
    <w:div w:id="826555586">
      <w:marLeft w:val="0"/>
      <w:marRight w:val="0"/>
      <w:marTop w:val="0"/>
      <w:marBottom w:val="0"/>
      <w:divBdr>
        <w:top w:val="none" w:sz="0" w:space="0" w:color="auto"/>
        <w:left w:val="none" w:sz="0" w:space="0" w:color="auto"/>
        <w:bottom w:val="none" w:sz="0" w:space="0" w:color="auto"/>
        <w:right w:val="none" w:sz="0" w:space="0" w:color="auto"/>
      </w:divBdr>
    </w:div>
    <w:div w:id="826555587">
      <w:marLeft w:val="0"/>
      <w:marRight w:val="0"/>
      <w:marTop w:val="0"/>
      <w:marBottom w:val="0"/>
      <w:divBdr>
        <w:top w:val="none" w:sz="0" w:space="0" w:color="auto"/>
        <w:left w:val="none" w:sz="0" w:space="0" w:color="auto"/>
        <w:bottom w:val="none" w:sz="0" w:space="0" w:color="auto"/>
        <w:right w:val="none" w:sz="0" w:space="0" w:color="auto"/>
      </w:divBdr>
    </w:div>
    <w:div w:id="826555588">
      <w:marLeft w:val="0"/>
      <w:marRight w:val="0"/>
      <w:marTop w:val="0"/>
      <w:marBottom w:val="0"/>
      <w:divBdr>
        <w:top w:val="none" w:sz="0" w:space="0" w:color="auto"/>
        <w:left w:val="none" w:sz="0" w:space="0" w:color="auto"/>
        <w:bottom w:val="none" w:sz="0" w:space="0" w:color="auto"/>
        <w:right w:val="none" w:sz="0" w:space="0" w:color="auto"/>
      </w:divBdr>
    </w:div>
    <w:div w:id="826555589">
      <w:marLeft w:val="0"/>
      <w:marRight w:val="0"/>
      <w:marTop w:val="0"/>
      <w:marBottom w:val="0"/>
      <w:divBdr>
        <w:top w:val="none" w:sz="0" w:space="0" w:color="auto"/>
        <w:left w:val="none" w:sz="0" w:space="0" w:color="auto"/>
        <w:bottom w:val="none" w:sz="0" w:space="0" w:color="auto"/>
        <w:right w:val="none" w:sz="0" w:space="0" w:color="auto"/>
      </w:divBdr>
    </w:div>
    <w:div w:id="826555590">
      <w:marLeft w:val="0"/>
      <w:marRight w:val="0"/>
      <w:marTop w:val="0"/>
      <w:marBottom w:val="0"/>
      <w:divBdr>
        <w:top w:val="none" w:sz="0" w:space="0" w:color="auto"/>
        <w:left w:val="none" w:sz="0" w:space="0" w:color="auto"/>
        <w:bottom w:val="none" w:sz="0" w:space="0" w:color="auto"/>
        <w:right w:val="none" w:sz="0" w:space="0" w:color="auto"/>
      </w:divBdr>
    </w:div>
    <w:div w:id="826555591">
      <w:marLeft w:val="0"/>
      <w:marRight w:val="0"/>
      <w:marTop w:val="0"/>
      <w:marBottom w:val="0"/>
      <w:divBdr>
        <w:top w:val="none" w:sz="0" w:space="0" w:color="auto"/>
        <w:left w:val="none" w:sz="0" w:space="0" w:color="auto"/>
        <w:bottom w:val="none" w:sz="0" w:space="0" w:color="auto"/>
        <w:right w:val="none" w:sz="0" w:space="0" w:color="auto"/>
      </w:divBdr>
    </w:div>
    <w:div w:id="826555592">
      <w:marLeft w:val="0"/>
      <w:marRight w:val="0"/>
      <w:marTop w:val="0"/>
      <w:marBottom w:val="0"/>
      <w:divBdr>
        <w:top w:val="none" w:sz="0" w:space="0" w:color="auto"/>
        <w:left w:val="none" w:sz="0" w:space="0" w:color="auto"/>
        <w:bottom w:val="none" w:sz="0" w:space="0" w:color="auto"/>
        <w:right w:val="none" w:sz="0" w:space="0" w:color="auto"/>
      </w:divBdr>
    </w:div>
    <w:div w:id="997927031">
      <w:bodyDiv w:val="1"/>
      <w:marLeft w:val="0"/>
      <w:marRight w:val="0"/>
      <w:marTop w:val="0"/>
      <w:marBottom w:val="0"/>
      <w:divBdr>
        <w:top w:val="none" w:sz="0" w:space="0" w:color="auto"/>
        <w:left w:val="none" w:sz="0" w:space="0" w:color="auto"/>
        <w:bottom w:val="none" w:sz="0" w:space="0" w:color="auto"/>
        <w:right w:val="none" w:sz="0" w:space="0" w:color="auto"/>
      </w:divBdr>
    </w:div>
    <w:div w:id="1062409707">
      <w:bodyDiv w:val="1"/>
      <w:marLeft w:val="0"/>
      <w:marRight w:val="0"/>
      <w:marTop w:val="0"/>
      <w:marBottom w:val="0"/>
      <w:divBdr>
        <w:top w:val="none" w:sz="0" w:space="0" w:color="auto"/>
        <w:left w:val="none" w:sz="0" w:space="0" w:color="auto"/>
        <w:bottom w:val="none" w:sz="0" w:space="0" w:color="auto"/>
        <w:right w:val="none" w:sz="0" w:space="0" w:color="auto"/>
      </w:divBdr>
    </w:div>
    <w:div w:id="1107774102">
      <w:bodyDiv w:val="1"/>
      <w:marLeft w:val="0"/>
      <w:marRight w:val="0"/>
      <w:marTop w:val="0"/>
      <w:marBottom w:val="0"/>
      <w:divBdr>
        <w:top w:val="none" w:sz="0" w:space="0" w:color="auto"/>
        <w:left w:val="none" w:sz="0" w:space="0" w:color="auto"/>
        <w:bottom w:val="none" w:sz="0" w:space="0" w:color="auto"/>
        <w:right w:val="none" w:sz="0" w:space="0" w:color="auto"/>
      </w:divBdr>
    </w:div>
    <w:div w:id="1128813636">
      <w:bodyDiv w:val="1"/>
      <w:marLeft w:val="0"/>
      <w:marRight w:val="0"/>
      <w:marTop w:val="0"/>
      <w:marBottom w:val="0"/>
      <w:divBdr>
        <w:top w:val="none" w:sz="0" w:space="0" w:color="auto"/>
        <w:left w:val="none" w:sz="0" w:space="0" w:color="auto"/>
        <w:bottom w:val="none" w:sz="0" w:space="0" w:color="auto"/>
        <w:right w:val="none" w:sz="0" w:space="0" w:color="auto"/>
      </w:divBdr>
    </w:div>
    <w:div w:id="1184825568">
      <w:bodyDiv w:val="1"/>
      <w:marLeft w:val="0"/>
      <w:marRight w:val="0"/>
      <w:marTop w:val="0"/>
      <w:marBottom w:val="0"/>
      <w:divBdr>
        <w:top w:val="none" w:sz="0" w:space="0" w:color="auto"/>
        <w:left w:val="none" w:sz="0" w:space="0" w:color="auto"/>
        <w:bottom w:val="none" w:sz="0" w:space="0" w:color="auto"/>
        <w:right w:val="none" w:sz="0" w:space="0" w:color="auto"/>
      </w:divBdr>
    </w:div>
    <w:div w:id="1231773069">
      <w:bodyDiv w:val="1"/>
      <w:marLeft w:val="0"/>
      <w:marRight w:val="0"/>
      <w:marTop w:val="0"/>
      <w:marBottom w:val="0"/>
      <w:divBdr>
        <w:top w:val="none" w:sz="0" w:space="0" w:color="auto"/>
        <w:left w:val="none" w:sz="0" w:space="0" w:color="auto"/>
        <w:bottom w:val="none" w:sz="0" w:space="0" w:color="auto"/>
        <w:right w:val="none" w:sz="0" w:space="0" w:color="auto"/>
      </w:divBdr>
    </w:div>
    <w:div w:id="1255164940">
      <w:bodyDiv w:val="1"/>
      <w:marLeft w:val="0"/>
      <w:marRight w:val="0"/>
      <w:marTop w:val="0"/>
      <w:marBottom w:val="0"/>
      <w:divBdr>
        <w:top w:val="none" w:sz="0" w:space="0" w:color="auto"/>
        <w:left w:val="none" w:sz="0" w:space="0" w:color="auto"/>
        <w:bottom w:val="none" w:sz="0" w:space="0" w:color="auto"/>
        <w:right w:val="none" w:sz="0" w:space="0" w:color="auto"/>
      </w:divBdr>
    </w:div>
    <w:div w:id="1281306518">
      <w:bodyDiv w:val="1"/>
      <w:marLeft w:val="0"/>
      <w:marRight w:val="0"/>
      <w:marTop w:val="0"/>
      <w:marBottom w:val="0"/>
      <w:divBdr>
        <w:top w:val="none" w:sz="0" w:space="0" w:color="auto"/>
        <w:left w:val="none" w:sz="0" w:space="0" w:color="auto"/>
        <w:bottom w:val="none" w:sz="0" w:space="0" w:color="auto"/>
        <w:right w:val="none" w:sz="0" w:space="0" w:color="auto"/>
      </w:divBdr>
    </w:div>
    <w:div w:id="1349792342">
      <w:bodyDiv w:val="1"/>
      <w:marLeft w:val="0"/>
      <w:marRight w:val="0"/>
      <w:marTop w:val="0"/>
      <w:marBottom w:val="0"/>
      <w:divBdr>
        <w:top w:val="none" w:sz="0" w:space="0" w:color="auto"/>
        <w:left w:val="none" w:sz="0" w:space="0" w:color="auto"/>
        <w:bottom w:val="none" w:sz="0" w:space="0" w:color="auto"/>
        <w:right w:val="none" w:sz="0" w:space="0" w:color="auto"/>
      </w:divBdr>
    </w:div>
    <w:div w:id="1487890487">
      <w:bodyDiv w:val="1"/>
      <w:marLeft w:val="0"/>
      <w:marRight w:val="0"/>
      <w:marTop w:val="0"/>
      <w:marBottom w:val="0"/>
      <w:divBdr>
        <w:top w:val="none" w:sz="0" w:space="0" w:color="auto"/>
        <w:left w:val="none" w:sz="0" w:space="0" w:color="auto"/>
        <w:bottom w:val="none" w:sz="0" w:space="0" w:color="auto"/>
        <w:right w:val="none" w:sz="0" w:space="0" w:color="auto"/>
      </w:divBdr>
    </w:div>
    <w:div w:id="1528912261">
      <w:bodyDiv w:val="1"/>
      <w:marLeft w:val="0"/>
      <w:marRight w:val="0"/>
      <w:marTop w:val="0"/>
      <w:marBottom w:val="0"/>
      <w:divBdr>
        <w:top w:val="none" w:sz="0" w:space="0" w:color="auto"/>
        <w:left w:val="none" w:sz="0" w:space="0" w:color="auto"/>
        <w:bottom w:val="none" w:sz="0" w:space="0" w:color="auto"/>
        <w:right w:val="none" w:sz="0" w:space="0" w:color="auto"/>
      </w:divBdr>
    </w:div>
    <w:div w:id="1944413954">
      <w:bodyDiv w:val="1"/>
      <w:marLeft w:val="0"/>
      <w:marRight w:val="0"/>
      <w:marTop w:val="0"/>
      <w:marBottom w:val="0"/>
      <w:divBdr>
        <w:top w:val="none" w:sz="0" w:space="0" w:color="auto"/>
        <w:left w:val="none" w:sz="0" w:space="0" w:color="auto"/>
        <w:bottom w:val="none" w:sz="0" w:space="0" w:color="auto"/>
        <w:right w:val="none" w:sz="0" w:space="0" w:color="auto"/>
      </w:divBdr>
    </w:div>
    <w:div w:id="2032342301">
      <w:bodyDiv w:val="1"/>
      <w:marLeft w:val="0"/>
      <w:marRight w:val="0"/>
      <w:marTop w:val="0"/>
      <w:marBottom w:val="0"/>
      <w:divBdr>
        <w:top w:val="none" w:sz="0" w:space="0" w:color="auto"/>
        <w:left w:val="none" w:sz="0" w:space="0" w:color="auto"/>
        <w:bottom w:val="none" w:sz="0" w:space="0" w:color="auto"/>
        <w:right w:val="none" w:sz="0" w:space="0" w:color="auto"/>
      </w:divBdr>
    </w:div>
    <w:div w:id="21383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TL@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5400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FONDO PER LO SVILUPPO E LA COESIONE (FSC) 2014/20</vt:lpstr>
    </vt:vector>
  </TitlesOfParts>
  <Company>Regione Autonoma Valle d'Aosta</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PER LO SVILUPPO E LA COESIONE (FSC) 2014/20</dc:title>
  <dc:creator>Maria Gigliola Cirrillo</dc:creator>
  <cp:lastModifiedBy>admin</cp:lastModifiedBy>
  <cp:revision>3</cp:revision>
  <cp:lastPrinted>2016-11-11T09:48:00Z</cp:lastPrinted>
  <dcterms:created xsi:type="dcterms:W3CDTF">2016-11-28T11:07:00Z</dcterms:created>
  <dcterms:modified xsi:type="dcterms:W3CDTF">2016-11-28T13:10:00Z</dcterms:modified>
</cp:coreProperties>
</file>